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81F33" w14:textId="4E2B03E7" w:rsidR="002A4B9D" w:rsidRPr="00AD2D50" w:rsidRDefault="008B51CB" w:rsidP="002A4B9D">
      <w:r w:rsidRPr="008B51CB">
        <w:rPr>
          <w:b/>
          <w:bCs/>
        </w:rPr>
        <w:t>DRAFT</w:t>
      </w:r>
      <w:r>
        <w:t xml:space="preserve"> </w:t>
      </w:r>
      <w:r w:rsidR="002A4B9D" w:rsidRPr="00AD2D50">
        <w:t xml:space="preserve">PRACTICE DIRECTION HC </w:t>
      </w:r>
      <w:r w:rsidR="002A4B9D" w:rsidRPr="00AD2D50">
        <w:rPr>
          <w:b/>
          <w:bCs/>
        </w:rPr>
        <w:t>xxx</w:t>
      </w:r>
    </w:p>
    <w:p w14:paraId="2D91B9CD" w14:textId="634180E5" w:rsidR="002A4B9D" w:rsidRDefault="002A4B9D" w:rsidP="002A4B9D">
      <w:r w:rsidRPr="00AD2D50">
        <w:t>PLANNING AND ENVIRONMENT COURT LIST</w:t>
      </w:r>
    </w:p>
    <w:p w14:paraId="4A91B1E2" w14:textId="77777777" w:rsidR="002A4B9D" w:rsidRPr="00AD2D50" w:rsidRDefault="002A4B9D" w:rsidP="002A4B9D"/>
    <w:p w14:paraId="066B062D" w14:textId="6F5B915E" w:rsidR="002A4B9D" w:rsidRDefault="002A4B9D" w:rsidP="002A4B9D">
      <w:bookmarkStart w:id="0" w:name="_Toc148807647"/>
      <w:bookmarkStart w:id="1" w:name="_Toc165234105"/>
      <w:r w:rsidRPr="00AD2D50">
        <w:t>I, David Barniville, President of the High Court, hereby make the following Practice Direction pursuant to section 11(12) and (13) of the Civil Law and Criminal Law (Miscellaneous Provisions) Act 2020, Order 103 rules 5, 6, 17(2), 30(1), 31, 32(3), 34(3) of</w:t>
      </w:r>
      <w:r w:rsidR="002C22A5">
        <w:t>,</w:t>
      </w:r>
      <w:r w:rsidRPr="00AD2D50">
        <w:t xml:space="preserve"> and Appendix NN of Schedule 2 to</w:t>
      </w:r>
      <w:r w:rsidR="002C22A5">
        <w:t>,</w:t>
      </w:r>
      <w:r w:rsidRPr="00AD2D50">
        <w:t xml:space="preserve"> the Rules of the Superior Courts 1986, and the general authority of the President of the High Court.</w:t>
      </w:r>
      <w:r w:rsidR="00C64157">
        <w:t xml:space="preserve">  </w:t>
      </w:r>
      <w:r w:rsidR="00544DD9">
        <w:t xml:space="preserve">This Practice Direction is adopted to give fuller effect to EU environmental law including Directive (EU) </w:t>
      </w:r>
      <w:r w:rsidR="00544DD9" w:rsidRPr="00544DD9">
        <w:t>2023/2413</w:t>
      </w:r>
      <w:r w:rsidR="00544DD9">
        <w:t xml:space="preserve"> (RED III) and </w:t>
      </w:r>
      <w:r w:rsidR="00544DD9" w:rsidRPr="00544DD9">
        <w:t>Regulation</w:t>
      </w:r>
      <w:r w:rsidR="00544DD9">
        <w:t>s</w:t>
      </w:r>
      <w:r w:rsidR="00544DD9" w:rsidRPr="00544DD9">
        <w:t xml:space="preserve"> (EU) 2024/1252</w:t>
      </w:r>
      <w:r w:rsidR="00544DD9">
        <w:t xml:space="preserve"> (European Critical Raw Materials Act) and </w:t>
      </w:r>
      <w:r w:rsidR="00544DD9" w:rsidRPr="00544DD9">
        <w:t xml:space="preserve">2024/1735 </w:t>
      </w:r>
      <w:r w:rsidR="00544DD9">
        <w:t>(Net-Zero Industry Act).</w:t>
      </w:r>
      <w:r w:rsidR="00223B91">
        <w:t xml:space="preserve"> </w:t>
      </w:r>
      <w:r w:rsidR="00544DD9">
        <w:t xml:space="preserve"> </w:t>
      </w:r>
      <w:r w:rsidRPr="00AD2D50">
        <w:t xml:space="preserve">Practice Direction HC126 is revoked with effect from </w:t>
      </w:r>
      <w:r w:rsidR="00B635FB">
        <w:t xml:space="preserve">_____________ </w:t>
      </w:r>
      <w:r w:rsidRPr="00AD2D50">
        <w:t xml:space="preserve">which </w:t>
      </w:r>
      <w:r w:rsidR="00D02EAC">
        <w:t>will</w:t>
      </w:r>
      <w:r w:rsidRPr="00AD2D50">
        <w:t xml:space="preserve"> be the commencement day of this Practice Direction.  This Practice Direction applies to all proceedings in the Court whether instituted before or after its commencement.   </w:t>
      </w:r>
      <w:r w:rsidR="00C64157">
        <w:t xml:space="preserve"> </w:t>
      </w:r>
      <w:r w:rsidR="00570062">
        <w:t xml:space="preserve"> </w:t>
      </w:r>
    </w:p>
    <w:bookmarkEnd w:id="0"/>
    <w:bookmarkEnd w:id="1"/>
    <w:p w14:paraId="100076BF" w14:textId="77777777" w:rsidR="000554F3" w:rsidRPr="000554F3" w:rsidRDefault="000554F3" w:rsidP="000554F3"/>
    <w:p w14:paraId="3161D2E2" w14:textId="6BCF24C0" w:rsidR="002A4B9D" w:rsidRDefault="0014401D" w:rsidP="00CC11E8">
      <w:pPr>
        <w:pStyle w:val="Heading1"/>
      </w:pPr>
      <w:bookmarkStart w:id="2" w:name="_Toc201772364"/>
      <w:r>
        <w:t>1</w:t>
      </w:r>
      <w:r w:rsidR="00BD5D55">
        <w:t xml:space="preserve"> -</w:t>
      </w:r>
      <w:r w:rsidR="002A4B9D" w:rsidRPr="00AD2D50">
        <w:t xml:space="preserve"> THE COURT</w:t>
      </w:r>
      <w:bookmarkEnd w:id="2"/>
    </w:p>
    <w:p w14:paraId="0DDFD410" w14:textId="77777777" w:rsidR="000554F3" w:rsidRPr="000554F3" w:rsidRDefault="000554F3" w:rsidP="000554F3"/>
    <w:p w14:paraId="10E406F7" w14:textId="77777777" w:rsidR="002A4B9D" w:rsidRDefault="002A4B9D" w:rsidP="004D2128">
      <w:pPr>
        <w:pStyle w:val="Heading2"/>
      </w:pPr>
      <w:bookmarkStart w:id="3" w:name="_Toc148807648"/>
      <w:bookmarkStart w:id="4" w:name="_Toc165234106"/>
      <w:bookmarkStart w:id="5" w:name="_Toc169697261"/>
      <w:bookmarkStart w:id="6" w:name="_Toc201772365"/>
      <w:r w:rsidRPr="00AD2D50">
        <w:t>Scope of the Court</w:t>
      </w:r>
      <w:bookmarkEnd w:id="3"/>
      <w:bookmarkEnd w:id="4"/>
      <w:bookmarkEnd w:id="5"/>
      <w:bookmarkEnd w:id="6"/>
    </w:p>
    <w:p w14:paraId="7E2C6A4F" w14:textId="77777777" w:rsidR="000554F3" w:rsidRDefault="000554F3" w:rsidP="000554F3"/>
    <w:p w14:paraId="2FA36EAB" w14:textId="1878872C" w:rsidR="00A87BDD" w:rsidRDefault="00A03874" w:rsidP="00863674">
      <w:r>
        <w:t>As to the general operation of the Planning &amp; Environment Court, attention is drawn to</w:t>
      </w:r>
      <w:r w:rsidR="00A87BDD">
        <w:t xml:space="preserve"> Article 9 of the </w:t>
      </w:r>
      <w:r w:rsidR="00A87BDD" w:rsidRPr="00A87BDD">
        <w:t>UNECE Convention on Access to Information, Public Participation in Decision-making and Access to Justice in Environmental Matters (Aarhus Convention)</w:t>
      </w:r>
      <w:r w:rsidR="00863674">
        <w:t>, and in particular to paragraphs (2),</w:t>
      </w:r>
      <w:r w:rsidR="00A87BDD">
        <w:t xml:space="preserve"> </w:t>
      </w:r>
      <w:r>
        <w:t xml:space="preserve">which </w:t>
      </w:r>
      <w:r w:rsidR="00A87BDD">
        <w:t>provides for “the objective of giving the public concerned wide access to justice within the scope of this Convention”</w:t>
      </w:r>
      <w:r w:rsidR="00863674">
        <w:t>, and (4), which provides that judicial procedures “shall provide adequate and effective remedies, including injunctive relief as appropriate, and be fair, equitable, timely and not prohibitively expensive”</w:t>
      </w:r>
      <w:r>
        <w:t xml:space="preserve">; </w:t>
      </w:r>
      <w:r w:rsidR="00863674">
        <w:t xml:space="preserve">as well as </w:t>
      </w:r>
      <w:r>
        <w:t xml:space="preserve">to </w:t>
      </w:r>
      <w:r w:rsidR="00A87BDD">
        <w:t>Article 3(8)</w:t>
      </w:r>
      <w:r>
        <w:t xml:space="preserve"> </w:t>
      </w:r>
      <w:r w:rsidR="00863674">
        <w:t xml:space="preserve">of the Convention </w:t>
      </w:r>
      <w:r>
        <w:t>which</w:t>
      </w:r>
      <w:r w:rsidR="00A87BDD">
        <w:t xml:space="preserve"> provides that “Each Party shall ensure that persons exercising their rights in conformity with the provisions of this Convention shall not be penalized, persecuted or harassed in any way for their involvement”</w:t>
      </w:r>
      <w:r>
        <w:t xml:space="preserve">; and to </w:t>
      </w:r>
      <w:r w:rsidR="009078C4">
        <w:t xml:space="preserve">the general principle reflected in Article 6(5) of the </w:t>
      </w:r>
      <w:r w:rsidR="009078C4" w:rsidRPr="009078C4">
        <w:t>Council of Europe Convention for the Protection of the Profession of Lawyer, adopted on 12 March 2025</w:t>
      </w:r>
      <w:r w:rsidR="009078C4">
        <w:t xml:space="preserve"> (signed by the State subject to ratification) that it should be ensured “that lawyers do not suffer adverse consequences as a result of being identified with their clients or their clients’ cause”.</w:t>
      </w:r>
    </w:p>
    <w:p w14:paraId="2C9A9ED0" w14:textId="77777777" w:rsidR="00A03874" w:rsidRDefault="00A03874" w:rsidP="00A03874">
      <w:r>
        <w:t>As to scope of the List see O. 103 r. 1(2)-(4) RSC.</w:t>
      </w:r>
    </w:p>
    <w:p w14:paraId="0F7FBD52" w14:textId="77777777" w:rsidR="00A03874" w:rsidRDefault="00A03874" w:rsidP="00062A82"/>
    <w:p w14:paraId="2B41E499" w14:textId="57D7F16F" w:rsidR="00BA0882" w:rsidRDefault="005757D5" w:rsidP="00BA0882">
      <w:pPr>
        <w:pStyle w:val="ListParagraph"/>
        <w:numPr>
          <w:ilvl w:val="0"/>
          <w:numId w:val="1"/>
        </w:numPr>
      </w:pPr>
      <w:r>
        <w:t xml:space="preserve">For the avoidance of doubt, </w:t>
      </w:r>
      <w:r w:rsidR="007C2DBE">
        <w:t>the scope of the List includes:</w:t>
      </w:r>
    </w:p>
    <w:p w14:paraId="5BD00A3B" w14:textId="37A377DE" w:rsidR="007C2DBE" w:rsidRDefault="005757D5" w:rsidP="007C2DBE">
      <w:pPr>
        <w:pStyle w:val="ListParagraph"/>
        <w:numPr>
          <w:ilvl w:val="1"/>
          <w:numId w:val="1"/>
        </w:numPr>
      </w:pPr>
      <w:r>
        <w:t>judicial review of planning and environment-type proceedings in the District or Circuit Courts</w:t>
      </w:r>
      <w:r w:rsidR="007C2DBE">
        <w:t>;</w:t>
      </w:r>
    </w:p>
    <w:p w14:paraId="29EAB51C" w14:textId="0781AFFE" w:rsidR="007C2DBE" w:rsidRDefault="005757D5" w:rsidP="007C2DBE">
      <w:pPr>
        <w:pStyle w:val="ListParagraph"/>
        <w:numPr>
          <w:ilvl w:val="1"/>
          <w:numId w:val="1"/>
        </w:numPr>
      </w:pPr>
      <w:r>
        <w:t>appeal</w:t>
      </w:r>
      <w:r w:rsidR="00F02311">
        <w:t>s</w:t>
      </w:r>
      <w:r>
        <w:t xml:space="preserve"> from the Circuit Court</w:t>
      </w:r>
      <w:r w:rsidR="007C2DBE">
        <w:t xml:space="preserve"> to the High Court in planning and environment-type proceedings</w:t>
      </w:r>
      <w:r>
        <w:t xml:space="preserve"> (including appeal</w:t>
      </w:r>
      <w:r w:rsidR="00F02311">
        <w:t>s</w:t>
      </w:r>
      <w:r>
        <w:t xml:space="preserve"> as to the costs of such proceedings)</w:t>
      </w:r>
      <w:r w:rsidR="00990CFF">
        <w:t xml:space="preserve"> or such Circuit Court proceedings that have been transferred to the High Court</w:t>
      </w:r>
      <w:r w:rsidR="007C2DBE">
        <w:t>;</w:t>
      </w:r>
      <w:r w:rsidR="00F716A7">
        <w:t xml:space="preserve"> and</w:t>
      </w:r>
    </w:p>
    <w:p w14:paraId="7BC64272" w14:textId="1F27B940" w:rsidR="005757D5" w:rsidRDefault="00F02311" w:rsidP="00062A82">
      <w:pPr>
        <w:pStyle w:val="ListParagraph"/>
        <w:numPr>
          <w:ilvl w:val="1"/>
          <w:numId w:val="1"/>
        </w:numPr>
      </w:pPr>
      <w:r>
        <w:t xml:space="preserve">appeals under s. 161 of the Legal Services Regulation Act 2015 in respect of </w:t>
      </w:r>
      <w:r w:rsidR="007C2DBE">
        <w:t xml:space="preserve">the </w:t>
      </w:r>
      <w:r>
        <w:t xml:space="preserve">costs of Planning &amp; Environment proceedings, </w:t>
      </w:r>
      <w:r w:rsidR="007C2DBE">
        <w:t>or judicial review of costs adjudication decisions in such proceedings</w:t>
      </w:r>
      <w:r w:rsidR="005757D5">
        <w:t>.</w:t>
      </w:r>
    </w:p>
    <w:p w14:paraId="30F2AACE" w14:textId="77777777" w:rsidR="00454122" w:rsidRDefault="00990CFF" w:rsidP="00990CFF">
      <w:pPr>
        <w:pStyle w:val="ListParagraph"/>
        <w:numPr>
          <w:ilvl w:val="0"/>
          <w:numId w:val="1"/>
        </w:numPr>
      </w:pPr>
      <w:r>
        <w:t xml:space="preserve">Where planning and environment-type Circuit Court proceedings have been transferred to the High Court as referred to in O. 61A RSC or by order of the High Court on appeal from an Order of the Circuit Court in relation to such transfer, the proceedings shall by default be managed in tandem with any other proceedings in the High Court related to the subject-matter of the dispute.  </w:t>
      </w:r>
    </w:p>
    <w:p w14:paraId="13F2297A" w14:textId="77777777" w:rsidR="000554F3" w:rsidRPr="00AD2D50" w:rsidRDefault="000554F3" w:rsidP="000554F3">
      <w:pPr>
        <w:pStyle w:val="ListParagraph"/>
      </w:pPr>
    </w:p>
    <w:p w14:paraId="5324473A" w14:textId="66D725F2" w:rsidR="002A4B9D" w:rsidRDefault="002A4B9D" w:rsidP="004D2128">
      <w:pPr>
        <w:pStyle w:val="Heading2"/>
      </w:pPr>
      <w:bookmarkStart w:id="7" w:name="_Toc148807650"/>
      <w:bookmarkStart w:id="8" w:name="_Toc165234108"/>
      <w:bookmarkStart w:id="9" w:name="_Toc169697263"/>
      <w:bookmarkStart w:id="10" w:name="_Toc201772366"/>
      <w:r w:rsidRPr="00AD2D50">
        <w:t xml:space="preserve">Purpose and </w:t>
      </w:r>
      <w:r w:rsidR="00523CFF">
        <w:t>g</w:t>
      </w:r>
      <w:r w:rsidRPr="00AD2D50">
        <w:t>oals of the Court</w:t>
      </w:r>
      <w:bookmarkEnd w:id="7"/>
      <w:bookmarkEnd w:id="8"/>
      <w:bookmarkEnd w:id="9"/>
      <w:bookmarkEnd w:id="10"/>
    </w:p>
    <w:p w14:paraId="562DC6F9" w14:textId="7301192E" w:rsidR="00CD508A" w:rsidRPr="000554F3" w:rsidRDefault="00CD508A" w:rsidP="000554F3"/>
    <w:p w14:paraId="31CD50D1" w14:textId="4F789A21" w:rsidR="002A4B9D" w:rsidRDefault="004D5CA8" w:rsidP="00B71470">
      <w:pPr>
        <w:pStyle w:val="ListParagraph"/>
        <w:numPr>
          <w:ilvl w:val="0"/>
          <w:numId w:val="1"/>
        </w:numPr>
      </w:pPr>
      <w:r>
        <w:t>In</w:t>
      </w:r>
      <w:r w:rsidR="002A4B9D" w:rsidRPr="00AD2D50">
        <w:t xml:space="preserve"> particular</w:t>
      </w:r>
      <w:r w:rsidR="00CD508A">
        <w:t xml:space="preserve"> and further to O. 103 r. 5</w:t>
      </w:r>
      <w:r w:rsidR="00C64F71">
        <w:t xml:space="preserve"> RSC</w:t>
      </w:r>
      <w:r w:rsidR="00CD508A">
        <w:t>,</w:t>
      </w:r>
      <w:r>
        <w:t xml:space="preserve"> the objectives of the </w:t>
      </w:r>
      <w:r w:rsidR="00CD508A">
        <w:t>L</w:t>
      </w:r>
      <w:r>
        <w:t>ist include the following</w:t>
      </w:r>
      <w:r w:rsidR="002A4B9D" w:rsidRPr="00AD2D50">
        <w:t>:</w:t>
      </w:r>
    </w:p>
    <w:p w14:paraId="6CC98E01" w14:textId="318F5222" w:rsidR="0014401D" w:rsidRDefault="00597879" w:rsidP="0014401D">
      <w:pPr>
        <w:pStyle w:val="ListParagraph"/>
        <w:numPr>
          <w:ilvl w:val="1"/>
          <w:numId w:val="1"/>
        </w:numPr>
      </w:pPr>
      <w:r>
        <w:t xml:space="preserve">upholding </w:t>
      </w:r>
      <w:r w:rsidR="0014401D">
        <w:t>the right of wide access to justice under the Aarhus Convention and related instruments;</w:t>
      </w:r>
    </w:p>
    <w:p w14:paraId="246CF39F" w14:textId="1BA0E7CC" w:rsidR="0014401D" w:rsidRDefault="00597879" w:rsidP="0014401D">
      <w:pPr>
        <w:pStyle w:val="ListParagraph"/>
        <w:numPr>
          <w:ilvl w:val="1"/>
          <w:numId w:val="1"/>
        </w:numPr>
      </w:pPr>
      <w:r>
        <w:t xml:space="preserve">maximising expedition and efficiency within available resources particularly for cases of significant importance, and reducing costs, through </w:t>
      </w:r>
      <w:r w:rsidR="00CE78F0">
        <w:t xml:space="preserve">measures such as </w:t>
      </w:r>
      <w:r>
        <w:t>early hearing dates and related directions;</w:t>
      </w:r>
    </w:p>
    <w:p w14:paraId="7D3F72CD" w14:textId="513E440C" w:rsidR="00597879" w:rsidRDefault="00597879" w:rsidP="0014401D">
      <w:pPr>
        <w:pStyle w:val="ListParagraph"/>
        <w:numPr>
          <w:ilvl w:val="1"/>
          <w:numId w:val="1"/>
        </w:numPr>
      </w:pPr>
      <w:r>
        <w:t>promoting and improving certainty as to relevant procedural and substantive law and disseminating information in that regard as appropriate;</w:t>
      </w:r>
    </w:p>
    <w:p w14:paraId="29099712" w14:textId="2664BE3C" w:rsidR="0014401D" w:rsidRDefault="00597879" w:rsidP="0014401D">
      <w:pPr>
        <w:pStyle w:val="ListParagraph"/>
        <w:numPr>
          <w:ilvl w:val="1"/>
          <w:numId w:val="1"/>
        </w:numPr>
      </w:pPr>
      <w:r>
        <w:t>promoting a collaborative approach with list participants and stakeholders</w:t>
      </w:r>
      <w:r w:rsidR="00AC412D">
        <w:t>;</w:t>
      </w:r>
    </w:p>
    <w:p w14:paraId="1F80FC66" w14:textId="7DF97EA3" w:rsidR="0014401D" w:rsidRDefault="00597879" w:rsidP="0014401D">
      <w:pPr>
        <w:pStyle w:val="ListParagraph"/>
        <w:numPr>
          <w:ilvl w:val="1"/>
          <w:numId w:val="1"/>
        </w:numPr>
      </w:pPr>
      <w:r>
        <w:t>promoting paperless access to justice</w:t>
      </w:r>
      <w:r w:rsidR="00AC412D">
        <w:t>;</w:t>
      </w:r>
      <w:r>
        <w:t xml:space="preserve"> </w:t>
      </w:r>
    </w:p>
    <w:p w14:paraId="042A722B" w14:textId="008AF444" w:rsidR="00B00D8C" w:rsidRDefault="00597879" w:rsidP="00B00D8C">
      <w:pPr>
        <w:pStyle w:val="ListParagraph"/>
        <w:numPr>
          <w:ilvl w:val="1"/>
          <w:numId w:val="1"/>
        </w:numPr>
      </w:pPr>
      <w:r>
        <w:t>dynamically keeping procedures under continual review and striving for continual improvement</w:t>
      </w:r>
      <w:r w:rsidR="00AC412D">
        <w:t>;</w:t>
      </w:r>
    </w:p>
    <w:p w14:paraId="1CFE59B6" w14:textId="7405235C" w:rsidR="002A4B9D" w:rsidRPr="00AD2D50" w:rsidRDefault="0014401D" w:rsidP="00B00D8C">
      <w:pPr>
        <w:pStyle w:val="ListParagraph"/>
        <w:numPr>
          <w:ilvl w:val="1"/>
          <w:numId w:val="1"/>
        </w:numPr>
      </w:pPr>
      <w:r>
        <w:lastRenderedPageBreak/>
        <w:t xml:space="preserve">providing </w:t>
      </w:r>
      <w:r w:rsidR="002A4B9D" w:rsidRPr="00AD2D50">
        <w:t>that parties and their legal representatives should</w:t>
      </w:r>
      <w:r w:rsidR="00597879">
        <w:t xml:space="preserve"> ensure that they and any members of staff/ other servants or agents should</w:t>
      </w:r>
      <w:r w:rsidR="002A4B9D" w:rsidRPr="00AD2D50">
        <w:t>:</w:t>
      </w:r>
    </w:p>
    <w:p w14:paraId="45D1D8E4" w14:textId="38EFF875" w:rsidR="00271BD1" w:rsidRPr="00AD2D50" w:rsidRDefault="00271BD1" w:rsidP="00271BD1">
      <w:pPr>
        <w:pStyle w:val="ListParagraph"/>
        <w:numPr>
          <w:ilvl w:val="2"/>
          <w:numId w:val="1"/>
        </w:numPr>
      </w:pPr>
      <w:r w:rsidRPr="00AD2D50">
        <w:t xml:space="preserve">familiarise themselves with, and comply with, any requirements set out or referred to in or under </w:t>
      </w:r>
      <w:r w:rsidR="004D5CA8">
        <w:t>this</w:t>
      </w:r>
      <w:r w:rsidRPr="00AD2D50">
        <w:t xml:space="preserve"> Practice Direction; </w:t>
      </w:r>
    </w:p>
    <w:p w14:paraId="64C44F1E" w14:textId="77777777" w:rsidR="002A4B9D" w:rsidRPr="00AD2D50" w:rsidRDefault="002A4B9D" w:rsidP="00B71470">
      <w:pPr>
        <w:pStyle w:val="ListParagraph"/>
        <w:numPr>
          <w:ilvl w:val="2"/>
          <w:numId w:val="1"/>
        </w:numPr>
      </w:pPr>
      <w:r w:rsidRPr="00AD2D50">
        <w:t>ensure that legal practitioners representing parties in Planning &amp; Environment proceedings satisfy themselves that they are likely to have capacity to comply with timelines prior to accepting instructions to act in cases where a schedule of directions leading to a hearing date has been or is likely to be directed, bearing in mind in particular the nature of the case and the prospect of an expedited hearing in that regard;</w:t>
      </w:r>
    </w:p>
    <w:p w14:paraId="5A1C0DFC" w14:textId="1D2344C3" w:rsidR="002A4B9D" w:rsidRPr="00AD2D50" w:rsidRDefault="002A4B9D" w:rsidP="00B71470">
      <w:pPr>
        <w:pStyle w:val="ListParagraph"/>
        <w:numPr>
          <w:ilvl w:val="2"/>
          <w:numId w:val="1"/>
        </w:numPr>
      </w:pPr>
      <w:r w:rsidRPr="00AD2D50">
        <w:t xml:space="preserve">take and maintain a reasonable and business-like approach to the conduct of proceedings within the Planning &amp; Environment List, including by conducting correspondence and communications </w:t>
      </w:r>
      <w:r w:rsidRPr="00AD2D50">
        <w:rPr>
          <w:i/>
          <w:iCs/>
        </w:rPr>
        <w:t>inter partes</w:t>
      </w:r>
      <w:r w:rsidRPr="00AD2D50">
        <w:t xml:space="preserve"> in as business-like,</w:t>
      </w:r>
      <w:r w:rsidR="009A0C48">
        <w:t xml:space="preserve"> </w:t>
      </w:r>
      <w:r w:rsidRPr="00AD2D50">
        <w:t>co-operative and non-contentious a manner as circumstances permit;</w:t>
      </w:r>
    </w:p>
    <w:p w14:paraId="01515F75" w14:textId="77777777" w:rsidR="002A4B9D" w:rsidRPr="00AD2D50" w:rsidRDefault="002A4B9D" w:rsidP="00B71470">
      <w:pPr>
        <w:pStyle w:val="ListParagraph"/>
        <w:numPr>
          <w:ilvl w:val="2"/>
          <w:numId w:val="1"/>
        </w:numPr>
      </w:pPr>
      <w:r w:rsidRPr="00AD2D50">
        <w:t>make sustained and realistic efforts to reach agreement on as many issues, particularly procedural issues, as possible;</w:t>
      </w:r>
    </w:p>
    <w:p w14:paraId="29C7B5FD" w14:textId="77777777" w:rsidR="002A4B9D" w:rsidRPr="00AD2D50" w:rsidRDefault="002A4B9D" w:rsidP="00B71470">
      <w:pPr>
        <w:pStyle w:val="ListParagraph"/>
        <w:numPr>
          <w:ilvl w:val="2"/>
          <w:numId w:val="1"/>
        </w:numPr>
      </w:pPr>
      <w:r w:rsidRPr="00AD2D50">
        <w:t xml:space="preserve">avoid unnecessary interlocutory disputes, particularly where disagreement can reasonably be saved for a single substantive hearing; </w:t>
      </w:r>
    </w:p>
    <w:p w14:paraId="6D9D8460" w14:textId="77777777" w:rsidR="002A4B9D" w:rsidRPr="00AD2D50" w:rsidRDefault="002A4B9D" w:rsidP="00B71470">
      <w:pPr>
        <w:pStyle w:val="ListParagraph"/>
        <w:numPr>
          <w:ilvl w:val="2"/>
          <w:numId w:val="1"/>
        </w:numPr>
      </w:pPr>
      <w:r w:rsidRPr="00AD2D50">
        <w:t>comply with such time limits as are directed, including for oral submissions and, for that purpose, highlight their main submissions in a concise manner;</w:t>
      </w:r>
    </w:p>
    <w:p w14:paraId="4EEC3792" w14:textId="77777777" w:rsidR="002A4B9D" w:rsidRPr="00AD2D50" w:rsidRDefault="002A4B9D" w:rsidP="00B71470">
      <w:pPr>
        <w:pStyle w:val="ListParagraph"/>
        <w:numPr>
          <w:ilvl w:val="2"/>
          <w:numId w:val="1"/>
        </w:numPr>
      </w:pPr>
      <w:r w:rsidRPr="00AD2D50">
        <w:t>co-operate with the Court and each other in the efficient dispatch of business and the efficient management of hearings;</w:t>
      </w:r>
    </w:p>
    <w:p w14:paraId="571CB26E" w14:textId="5E94CAC2" w:rsidR="002A4B9D" w:rsidRPr="00AD2D50" w:rsidRDefault="002A4B9D" w:rsidP="00B71470">
      <w:pPr>
        <w:pStyle w:val="ListParagraph"/>
        <w:numPr>
          <w:ilvl w:val="2"/>
          <w:numId w:val="1"/>
        </w:numPr>
      </w:pPr>
      <w:r w:rsidRPr="00AD2D50">
        <w:t xml:space="preserve">provide documents (including, as applicable, pleadings or proposed agreed directions and orders) to the Court and List Registrar in a timely way; </w:t>
      </w:r>
    </w:p>
    <w:p w14:paraId="02F6105D" w14:textId="62E657BB" w:rsidR="002A4B9D" w:rsidRPr="00AD2D50" w:rsidRDefault="002A4B9D" w:rsidP="00B71470">
      <w:pPr>
        <w:pStyle w:val="ListParagraph"/>
        <w:numPr>
          <w:ilvl w:val="2"/>
          <w:numId w:val="1"/>
        </w:numPr>
      </w:pPr>
      <w:r w:rsidRPr="00AD2D50">
        <w:t xml:space="preserve">demonstrate reasonable willingness to explore </w:t>
      </w:r>
      <w:r w:rsidR="005E535C">
        <w:t>Alternative Dispute Resolution (</w:t>
      </w:r>
      <w:r w:rsidRPr="005E535C">
        <w:t>ADR</w:t>
      </w:r>
      <w:r w:rsidR="005E535C">
        <w:t>)</w:t>
      </w:r>
      <w:r w:rsidRPr="00AD2D50">
        <w:t xml:space="preserve"> options if appropriate</w:t>
      </w:r>
      <w:r w:rsidR="00863674">
        <w:t xml:space="preserve"> and/</w:t>
      </w:r>
      <w:r w:rsidRPr="00AD2D50">
        <w:t xml:space="preserve">or </w:t>
      </w:r>
      <w:r w:rsidR="00863674">
        <w:t xml:space="preserve">to explore </w:t>
      </w:r>
      <w:r w:rsidRPr="00AD2D50">
        <w:t xml:space="preserve">proposals from other parties or the Court as to how areas of dispute might be reduced or narrowed; </w:t>
      </w:r>
    </w:p>
    <w:p w14:paraId="549127AB" w14:textId="77777777" w:rsidR="002A4B9D" w:rsidRPr="00AD2D50" w:rsidRDefault="002A4B9D" w:rsidP="00B71470">
      <w:pPr>
        <w:pStyle w:val="ListParagraph"/>
        <w:numPr>
          <w:ilvl w:val="2"/>
          <w:numId w:val="1"/>
        </w:numPr>
      </w:pPr>
      <w:r w:rsidRPr="00AD2D50">
        <w:t xml:space="preserve">keep themselves informed of notices and developments in the Court by furnishing their email to the List Registrar for the purposes of being added to any circulation list maintained by the Court under any relevant Practice Direction; </w:t>
      </w:r>
    </w:p>
    <w:p w14:paraId="47EF5589" w14:textId="77777777" w:rsidR="00F53F1C" w:rsidRDefault="002A4B9D" w:rsidP="00B71470">
      <w:pPr>
        <w:pStyle w:val="ListParagraph"/>
        <w:numPr>
          <w:ilvl w:val="2"/>
          <w:numId w:val="1"/>
        </w:numPr>
      </w:pPr>
      <w:r w:rsidRPr="00AD2D50">
        <w:t>familiarise themselves with the Court’s file-sharing platform and upload and organise papers on that platform in a structured manner in accordance with any relevant Practice Direction</w:t>
      </w:r>
      <w:r w:rsidR="00E902BC">
        <w:t>;</w:t>
      </w:r>
      <w:r w:rsidRPr="00AD2D50">
        <w:t xml:space="preserve"> </w:t>
      </w:r>
    </w:p>
    <w:p w14:paraId="5FABB66B" w14:textId="06E93DB4" w:rsidR="002A4B9D" w:rsidRPr="00AD2D50" w:rsidRDefault="00F53F1C" w:rsidP="00B71470">
      <w:pPr>
        <w:pStyle w:val="ListParagraph"/>
        <w:numPr>
          <w:ilvl w:val="2"/>
          <w:numId w:val="1"/>
        </w:numPr>
      </w:pPr>
      <w:r>
        <w:t xml:space="preserve">ensure that insofar as generative </w:t>
      </w:r>
      <w:r w:rsidR="00EC57F4" w:rsidRPr="00EC57F4">
        <w:t>artificial intelligence</w:t>
      </w:r>
      <w:r w:rsidR="00F716A7">
        <w:t xml:space="preserve"> </w:t>
      </w:r>
      <w:r>
        <w:t xml:space="preserve">is used to prepare/ summarise any document, the output is subject to </w:t>
      </w:r>
      <w:r w:rsidR="00491D2F">
        <w:t xml:space="preserve">such review as is appropriate to the content and purpose of the output </w:t>
      </w:r>
      <w:r>
        <w:t xml:space="preserve"> to ensure that it meets appropriate quality standards; </w:t>
      </w:r>
      <w:r w:rsidR="002A4B9D" w:rsidRPr="00AD2D50">
        <w:t>and</w:t>
      </w:r>
    </w:p>
    <w:p w14:paraId="6C03108B" w14:textId="27ED288E" w:rsidR="002A4B9D" w:rsidRPr="00AD2D50" w:rsidRDefault="002A4B9D" w:rsidP="00B71470">
      <w:pPr>
        <w:pStyle w:val="ListParagraph"/>
        <w:numPr>
          <w:ilvl w:val="2"/>
          <w:numId w:val="1"/>
        </w:numPr>
      </w:pPr>
      <w:r w:rsidRPr="00AD2D50">
        <w:t xml:space="preserve">communicate with the List Registrar and the Court </w:t>
      </w:r>
      <w:r w:rsidR="004D5CA8">
        <w:t xml:space="preserve">in a non-contentious manner and </w:t>
      </w:r>
      <w:r w:rsidRPr="00AD2D50">
        <w:t xml:space="preserve">by email or otherwise generally only in a way that copies all other relevant parties and not with (unless requested) any </w:t>
      </w:r>
      <w:r w:rsidR="00053130" w:rsidRPr="00AD2D50">
        <w:t>Judicial Assistant</w:t>
      </w:r>
      <w:r w:rsidRPr="00AD2D50">
        <w:t>.</w:t>
      </w:r>
    </w:p>
    <w:p w14:paraId="4C9EA3A6" w14:textId="220FE019" w:rsidR="002A4B9D" w:rsidRDefault="002A4B9D" w:rsidP="00B71470">
      <w:pPr>
        <w:pStyle w:val="ListParagraph"/>
        <w:numPr>
          <w:ilvl w:val="0"/>
          <w:numId w:val="1"/>
        </w:numPr>
      </w:pPr>
      <w:r w:rsidRPr="00AD2D50">
        <w:t xml:space="preserve">The objectives </w:t>
      </w:r>
      <w:r w:rsidR="004D5CA8">
        <w:t>above</w:t>
      </w:r>
      <w:r w:rsidRPr="00AD2D50">
        <w:rPr>
          <w:b/>
          <w:bCs/>
        </w:rPr>
        <w:t xml:space="preserve"> </w:t>
      </w:r>
      <w:r w:rsidRPr="00AD2D50">
        <w:t>do not have the effect of creating enforceable obligations or conduct requirements.</w:t>
      </w:r>
    </w:p>
    <w:p w14:paraId="7C329C9C" w14:textId="77777777" w:rsidR="000554F3" w:rsidRPr="00AD2D50" w:rsidRDefault="000554F3" w:rsidP="000554F3">
      <w:pPr>
        <w:pStyle w:val="ListParagraph"/>
      </w:pPr>
    </w:p>
    <w:p w14:paraId="29955226" w14:textId="77777777" w:rsidR="002A4B9D" w:rsidRDefault="002A4B9D" w:rsidP="004D2128">
      <w:pPr>
        <w:pStyle w:val="Heading2"/>
      </w:pPr>
      <w:bookmarkStart w:id="11" w:name="_Toc201772368"/>
      <w:r w:rsidRPr="00AD2D50">
        <w:t>General powers of the Court</w:t>
      </w:r>
      <w:bookmarkEnd w:id="11"/>
    </w:p>
    <w:p w14:paraId="1EF8C84E" w14:textId="77777777" w:rsidR="000554F3" w:rsidRPr="000554F3" w:rsidRDefault="000554F3" w:rsidP="000554F3"/>
    <w:p w14:paraId="3F310734" w14:textId="3F4E291E" w:rsidR="00271BD1" w:rsidRDefault="002A4B9D" w:rsidP="00B71470">
      <w:pPr>
        <w:pStyle w:val="ListParagraph"/>
        <w:numPr>
          <w:ilvl w:val="0"/>
          <w:numId w:val="1"/>
        </w:numPr>
      </w:pPr>
      <w:r w:rsidRPr="00AD2D50">
        <w:t xml:space="preserve">The Judge in </w:t>
      </w:r>
      <w:r w:rsidR="00423673">
        <w:t>c</w:t>
      </w:r>
      <w:r w:rsidRPr="00AD2D50">
        <w:t>harge of the List</w:t>
      </w:r>
      <w:r w:rsidR="004823CD">
        <w:t>,</w:t>
      </w:r>
      <w:r w:rsidRPr="00AD2D50">
        <w:t xml:space="preserve"> or as regards proceedings assigned to that </w:t>
      </w:r>
      <w:r w:rsidR="007652C7">
        <w:t>J</w:t>
      </w:r>
      <w:r w:rsidRPr="00AD2D50">
        <w:t>udge</w:t>
      </w:r>
      <w:r w:rsidR="004823CD">
        <w:t>,</w:t>
      </w:r>
      <w:r w:rsidRPr="00AD2D50">
        <w:t xml:space="preserve"> another Judge of the Court may, at any time and from time to time, of his or her own motion or on application of a party, give such directions and make such orders for the conduct of proceedings entered in the Planning &amp; Environment List, as appears convenient for as efficient and timely a processing as is consistent with justice of such proceedings</w:t>
      </w:r>
      <w:r w:rsidR="0027321E">
        <w:t>, in particular pursuant to</w:t>
      </w:r>
      <w:r w:rsidRPr="00AD2D50">
        <w:t xml:space="preserve"> the Order and this Practice Direction, including</w:t>
      </w:r>
      <w:r w:rsidR="0027321E">
        <w:t xml:space="preserve"> </w:t>
      </w:r>
      <w:r w:rsidRPr="00AD2D50">
        <w:rPr>
          <w:lang w:eastAsia="en-US"/>
        </w:rPr>
        <w:t>orders fixing time limits as to delivery of pleadings and other documents</w:t>
      </w:r>
      <w:r w:rsidR="0027321E">
        <w:rPr>
          <w:lang w:eastAsia="en-US"/>
        </w:rPr>
        <w:t xml:space="preserve"> and orders under O. 103 r. 32(2)</w:t>
      </w:r>
      <w:r w:rsidR="00597879">
        <w:rPr>
          <w:lang w:eastAsia="en-US"/>
        </w:rPr>
        <w:t xml:space="preserve"> </w:t>
      </w:r>
      <w:r w:rsidR="00C64F71">
        <w:rPr>
          <w:lang w:eastAsia="en-US"/>
        </w:rPr>
        <w:t xml:space="preserve">RSC </w:t>
      </w:r>
      <w:r w:rsidR="00597879">
        <w:rPr>
          <w:lang w:eastAsia="en-US"/>
        </w:rPr>
        <w:t>or otherwise</w:t>
      </w:r>
      <w:r w:rsidR="0027321E">
        <w:rPr>
          <w:lang w:eastAsia="en-US"/>
        </w:rPr>
        <w:t xml:space="preserve">.  </w:t>
      </w:r>
    </w:p>
    <w:p w14:paraId="649E541E" w14:textId="1E085365" w:rsidR="002A4B9D" w:rsidRPr="00AD2D50" w:rsidRDefault="00237A05" w:rsidP="00B71470">
      <w:pPr>
        <w:pStyle w:val="ListParagraph"/>
        <w:numPr>
          <w:ilvl w:val="0"/>
          <w:numId w:val="1"/>
        </w:numPr>
      </w:pPr>
      <w:bookmarkStart w:id="12" w:name="_Hlk184223932"/>
      <w:bookmarkStart w:id="13" w:name="_Hlk184223979"/>
      <w:r>
        <w:t xml:space="preserve">For the avoidance of doubt, </w:t>
      </w:r>
      <w:r w:rsidR="00F716A7">
        <w:t>disposition</w:t>
      </w:r>
      <w:r>
        <w:t xml:space="preserve"> of a matter on the papers does not derogate from the principle of justice in public.  In any case where an order is made this will be </w:t>
      </w:r>
      <w:r w:rsidR="00F716A7">
        <w:t>recorded</w:t>
      </w:r>
      <w:r>
        <w:t xml:space="preserve"> in writing and</w:t>
      </w:r>
      <w:r w:rsidRPr="00AD2D50">
        <w:t xml:space="preserve"> public access to details of the order will be facilitated by information on the High Court search website and/or by contacting the List Registrar as appropriate</w:t>
      </w:r>
      <w:r>
        <w:t xml:space="preserve">.  </w:t>
      </w:r>
      <w:r w:rsidR="002A4B9D" w:rsidRPr="00AD2D50">
        <w:t xml:space="preserve">The </w:t>
      </w:r>
      <w:r w:rsidR="0077058C">
        <w:t>C</w:t>
      </w:r>
      <w:r w:rsidR="002A4B9D" w:rsidRPr="00AD2D50">
        <w:t>ourt may deal with or determine a matter on the papers in cases such as the following:</w:t>
      </w:r>
    </w:p>
    <w:p w14:paraId="290E0234" w14:textId="12B9ABD9" w:rsidR="002A4B9D" w:rsidRPr="00AD2D50" w:rsidRDefault="002A4B9D" w:rsidP="00B71470">
      <w:pPr>
        <w:pStyle w:val="ListParagraph"/>
        <w:numPr>
          <w:ilvl w:val="1"/>
          <w:numId w:val="1"/>
        </w:numPr>
      </w:pPr>
      <w:r w:rsidRPr="00AD2D50">
        <w:lastRenderedPageBreak/>
        <w:t xml:space="preserve">the matter relates to the organisation of the </w:t>
      </w:r>
      <w:r w:rsidR="00237A05">
        <w:t xml:space="preserve">business of the </w:t>
      </w:r>
      <w:r w:rsidRPr="00AD2D50">
        <w:t>Court only and does not constitute the administration of justice as such, for example by fixing</w:t>
      </w:r>
      <w:r w:rsidR="00237A05">
        <w:t xml:space="preserve"> or amending</w:t>
      </w:r>
      <w:r w:rsidRPr="00AD2D50">
        <w:t xml:space="preserve"> a return date to enable the issue of a notice of motion, or a date for the Listing of a matter, or by circulating questions or issues for the consideration of the parties, as opposed to the making of any decision;</w:t>
      </w:r>
    </w:p>
    <w:p w14:paraId="19774FAC" w14:textId="7372D39F" w:rsidR="002A4B9D" w:rsidRPr="00AD2D50" w:rsidRDefault="002A4B9D" w:rsidP="00B71470">
      <w:pPr>
        <w:pStyle w:val="ListParagraph"/>
        <w:numPr>
          <w:ilvl w:val="1"/>
          <w:numId w:val="1"/>
        </w:numPr>
      </w:pPr>
      <w:r w:rsidRPr="00AD2D50">
        <w:t>the matter is non-contentious, for example a consent adjournment</w:t>
      </w:r>
      <w:r w:rsidR="00237A05">
        <w:t>, or is without prejudice to other parties, such as by fixing or extending the time for the making of an application or the taking of another step without prejudice to any objection in due course</w:t>
      </w:r>
      <w:r w:rsidRPr="00AD2D50">
        <w:t>;</w:t>
      </w:r>
    </w:p>
    <w:p w14:paraId="1138379A" w14:textId="3EA58000" w:rsidR="002A4B9D" w:rsidRPr="00AD2D50" w:rsidRDefault="002A4B9D" w:rsidP="00B71470">
      <w:pPr>
        <w:pStyle w:val="ListParagraph"/>
        <w:numPr>
          <w:ilvl w:val="1"/>
          <w:numId w:val="1"/>
        </w:numPr>
      </w:pPr>
      <w:r w:rsidRPr="00AD2D50">
        <w:t xml:space="preserve">the order concerns the correction of an </w:t>
      </w:r>
      <w:r w:rsidR="0014401D">
        <w:t xml:space="preserve">error in an </w:t>
      </w:r>
      <w:r w:rsidRPr="00AD2D50">
        <w:t>order</w:t>
      </w:r>
      <w:r w:rsidR="0014401D">
        <w:t xml:space="preserve"> including</w:t>
      </w:r>
      <w:r w:rsidRPr="00AD2D50">
        <w:t xml:space="preserve"> under the slip rule; </w:t>
      </w:r>
    </w:p>
    <w:p w14:paraId="59291B17" w14:textId="77777777" w:rsidR="00237A05" w:rsidRDefault="002A4B9D" w:rsidP="00B71470">
      <w:pPr>
        <w:pStyle w:val="ListParagraph"/>
        <w:numPr>
          <w:ilvl w:val="1"/>
          <w:numId w:val="1"/>
        </w:numPr>
      </w:pPr>
      <w:r w:rsidRPr="00AD2D50">
        <w:t>the parties request or consent to a decision on the papers</w:t>
      </w:r>
      <w:r w:rsidR="0027321E">
        <w:t xml:space="preserve"> (see </w:t>
      </w:r>
      <w:r w:rsidR="0027321E" w:rsidRPr="0027321E">
        <w:t>O. 103 r. 32(4)(c)(vi)</w:t>
      </w:r>
      <w:r w:rsidR="00C64F71">
        <w:t xml:space="preserve"> RSC</w:t>
      </w:r>
      <w:r w:rsidR="0027321E">
        <w:t>)</w:t>
      </w:r>
      <w:r w:rsidRPr="00AD2D50">
        <w:t xml:space="preserve">; </w:t>
      </w:r>
    </w:p>
    <w:p w14:paraId="34B9D8AD" w14:textId="61985ED3" w:rsidR="002A4B9D" w:rsidRPr="00AD2D50" w:rsidRDefault="00237A05" w:rsidP="00B71470">
      <w:pPr>
        <w:pStyle w:val="ListParagraph"/>
        <w:numPr>
          <w:ilvl w:val="1"/>
          <w:numId w:val="1"/>
        </w:numPr>
      </w:pPr>
      <w:r>
        <w:t xml:space="preserve">the matter is of a procedural nature that is the subject of a direction from the President of the High Court as being one that is suitable for disposition on the papers; </w:t>
      </w:r>
      <w:r w:rsidR="002A4B9D" w:rsidRPr="00AD2D50">
        <w:t>or</w:t>
      </w:r>
    </w:p>
    <w:p w14:paraId="58BA347F" w14:textId="77777777" w:rsidR="002A4B9D" w:rsidRPr="00AD2D50" w:rsidRDefault="002A4B9D" w:rsidP="00B71470">
      <w:pPr>
        <w:pStyle w:val="ListParagraph"/>
        <w:numPr>
          <w:ilvl w:val="1"/>
          <w:numId w:val="1"/>
        </w:numPr>
      </w:pPr>
      <w:r w:rsidRPr="00AD2D50">
        <w:t>the matter is in the nature of an urgent or confidential application which may be dealt with otherwise than in public pursuant to section 45(1) of the Courts (Supplemental Provisions) Act 1961 or other statutory provision.</w:t>
      </w:r>
    </w:p>
    <w:p w14:paraId="7A7CC932" w14:textId="77777777" w:rsidR="002A4B9D" w:rsidRDefault="002A4B9D" w:rsidP="00B71470">
      <w:pPr>
        <w:pStyle w:val="ListParagraph"/>
        <w:numPr>
          <w:ilvl w:val="0"/>
          <w:numId w:val="1"/>
        </w:numPr>
      </w:pPr>
      <w:r w:rsidRPr="00AD2D50">
        <w:t>Unless a party thereby affected objects prior to the making of the order concerned, a Judge who is not dealing judicially with particular proceedings in the Planning &amp; Environment List may make any consent order or give any administrative directions in relation to such proceedings, including by fixing a date.</w:t>
      </w:r>
    </w:p>
    <w:p w14:paraId="01B2013B" w14:textId="77777777" w:rsidR="000554F3" w:rsidRPr="00AD2D50" w:rsidRDefault="000554F3" w:rsidP="000554F3">
      <w:pPr>
        <w:pStyle w:val="ListParagraph"/>
      </w:pPr>
    </w:p>
    <w:p w14:paraId="203F73EF" w14:textId="2ACD78CC" w:rsidR="002A4B9D" w:rsidRDefault="005F4731" w:rsidP="004D2128">
      <w:pPr>
        <w:pStyle w:val="Heading2"/>
      </w:pPr>
      <w:bookmarkStart w:id="14" w:name="_Toc201772369"/>
      <w:r w:rsidRPr="00AD2D50">
        <w:t xml:space="preserve">Records under the control of the </w:t>
      </w:r>
      <w:r w:rsidR="001A38B3">
        <w:t>C</w:t>
      </w:r>
      <w:r w:rsidRPr="00AD2D50">
        <w:t>ourt</w:t>
      </w:r>
      <w:bookmarkEnd w:id="14"/>
    </w:p>
    <w:p w14:paraId="482F8B4B" w14:textId="77777777" w:rsidR="000554F3" w:rsidRPr="000554F3" w:rsidRDefault="000554F3" w:rsidP="000554F3"/>
    <w:bookmarkEnd w:id="12"/>
    <w:bookmarkEnd w:id="13"/>
    <w:p w14:paraId="5A5C7585" w14:textId="132E3349" w:rsidR="005F4731" w:rsidRPr="00AD2D50" w:rsidRDefault="00594EB6" w:rsidP="00B71470">
      <w:pPr>
        <w:pStyle w:val="ListParagraph"/>
        <w:numPr>
          <w:ilvl w:val="0"/>
          <w:numId w:val="1"/>
        </w:numPr>
      </w:pPr>
      <w:r>
        <w:t xml:space="preserve">All material generated or put before the court in the context of </w:t>
      </w:r>
      <w:r w:rsidR="00E36BF8">
        <w:t>proceedings</w:t>
      </w:r>
      <w:r>
        <w:t xml:space="preserve"> (including without limitation the </w:t>
      </w:r>
      <w:r w:rsidR="00991D09" w:rsidRPr="00991D09">
        <w:t xml:space="preserve">Digital Audio Recording </w:t>
      </w:r>
      <w:r w:rsidR="00991D09">
        <w:t>(</w:t>
      </w:r>
      <w:r>
        <w:t>DAR</w:t>
      </w:r>
      <w:r w:rsidR="00991D09">
        <w:t>)</w:t>
      </w:r>
      <w:r>
        <w:t xml:space="preserve">, pleadings, submissions, affidavits and exhibits, and correspondence </w:t>
      </w:r>
      <w:r w:rsidRPr="00F716A7">
        <w:rPr>
          <w:i/>
          <w:iCs/>
        </w:rPr>
        <w:t>inter partes</w:t>
      </w:r>
      <w:r>
        <w:t xml:space="preserve"> or to the </w:t>
      </w:r>
      <w:r w:rsidR="00F716A7">
        <w:t>C</w:t>
      </w:r>
      <w:r>
        <w:t xml:space="preserve">ourt) is under the control of the </w:t>
      </w:r>
      <w:r w:rsidR="00F716A7">
        <w:t>C</w:t>
      </w:r>
      <w:r>
        <w:t>ourt and may</w:t>
      </w:r>
      <w:r w:rsidR="004672F9">
        <w:t>, in whole or in part,</w:t>
      </w:r>
      <w:r>
        <w:t xml:space="preserve"> be incorporated in judgments or otherwise made available subject to the </w:t>
      </w:r>
      <w:r w:rsidRPr="00F716A7">
        <w:rPr>
          <w:i/>
          <w:iCs/>
        </w:rPr>
        <w:t>in camera</w:t>
      </w:r>
      <w:r>
        <w:t xml:space="preserve"> rule where it applies.  </w:t>
      </w:r>
      <w:r w:rsidR="00B00D8C">
        <w:t xml:space="preserve">Where material is before the </w:t>
      </w:r>
      <w:r w:rsidR="00F716A7">
        <w:t>C</w:t>
      </w:r>
      <w:r w:rsidR="00B00D8C">
        <w:t>ourt that a party considers should be redacted prior to public access or circulation any party may propose such redaction as it considers appropriate</w:t>
      </w:r>
      <w:r w:rsidR="00E36BF8">
        <w:t xml:space="preserve"> but should do so well in advance of any judgment</w:t>
      </w:r>
      <w:r w:rsidR="00B00D8C">
        <w:t xml:space="preserve">.  </w:t>
      </w:r>
      <w:r w:rsidR="00E36BF8">
        <w:t>T</w:t>
      </w:r>
      <w:r w:rsidR="005F4731" w:rsidRPr="00AD2D50">
        <w:t xml:space="preserve">he </w:t>
      </w:r>
      <w:r w:rsidR="001D0DCB">
        <w:t>C</w:t>
      </w:r>
      <w:r w:rsidR="005F4731" w:rsidRPr="00AD2D50">
        <w:t xml:space="preserve">ourt </w:t>
      </w:r>
      <w:r w:rsidR="00E36BF8">
        <w:t xml:space="preserve">will </w:t>
      </w:r>
      <w:r w:rsidR="00B00D8C">
        <w:t>decide on whether any redaction is required</w:t>
      </w:r>
      <w:r w:rsidR="0014401D">
        <w:t>.</w:t>
      </w:r>
      <w:r w:rsidR="00E36BF8">
        <w:t xml:space="preserve">  For the avoidance of doubt, the disposition by the </w:t>
      </w:r>
      <w:r w:rsidR="00F716A7">
        <w:t>C</w:t>
      </w:r>
      <w:r w:rsidR="00E36BF8">
        <w:t>ourt of materials under its control may not be circumvented by availing of other procedures.  Any application for disclo</w:t>
      </w:r>
      <w:r w:rsidR="004672F9">
        <w:t>su</w:t>
      </w:r>
      <w:r w:rsidR="00E36BF8">
        <w:t>re of materials under the control of the</w:t>
      </w:r>
      <w:r w:rsidR="00F716A7">
        <w:t xml:space="preserve"> C</w:t>
      </w:r>
      <w:r w:rsidR="00E36BF8">
        <w:t xml:space="preserve">ourt but not made available by it should be made to the </w:t>
      </w:r>
      <w:r w:rsidR="00F716A7">
        <w:t>C</w:t>
      </w:r>
      <w:r w:rsidR="00E36BF8">
        <w:t xml:space="preserve">ourt itself by formal notice of motion grounded on affidavit.  </w:t>
      </w:r>
      <w:r w:rsidR="004672F9">
        <w:t xml:space="preserve">For the avoidance of doubt, wishes to have a stenographer, the court gives a general permission for this to be done.  Individual orders/ directions in each case are not required.  </w:t>
      </w:r>
      <w:r w:rsidR="00293A5F">
        <w:t>However,</w:t>
      </w:r>
      <w:r w:rsidR="004672F9">
        <w:t xml:space="preserve"> it is a term of the general permission that the stenographer’s note be furnished to the </w:t>
      </w:r>
      <w:r w:rsidR="00F716A7">
        <w:t>C</w:t>
      </w:r>
      <w:r w:rsidR="004672F9">
        <w:t xml:space="preserve">ourt and that the </w:t>
      </w:r>
      <w:r w:rsidR="00F716A7">
        <w:t>C</w:t>
      </w:r>
      <w:r w:rsidR="004672F9">
        <w:t xml:space="preserve">ourt may direct amendments.  Any party paying for such note is not required to share the note with other parties unless such other parties pay a proportionate contribution of the cost, subject to the above-mentioned right of the </w:t>
      </w:r>
      <w:r w:rsidR="00991D09">
        <w:t>C</w:t>
      </w:r>
      <w:r w:rsidR="004672F9">
        <w:t xml:space="preserve">ourt to publish materials under its control in whole or in part. </w:t>
      </w:r>
    </w:p>
    <w:p w14:paraId="141D4630" w14:textId="77777777" w:rsidR="000554F3" w:rsidRPr="00AD2D50" w:rsidRDefault="000554F3" w:rsidP="000554F3">
      <w:pPr>
        <w:pStyle w:val="ListParagraph"/>
      </w:pPr>
    </w:p>
    <w:p w14:paraId="282AC213" w14:textId="77777777" w:rsidR="002A4B9D" w:rsidRDefault="002A4B9D" w:rsidP="004D2128">
      <w:pPr>
        <w:pStyle w:val="Heading2"/>
      </w:pPr>
      <w:bookmarkStart w:id="15" w:name="_Toc201772370"/>
      <w:r w:rsidRPr="00AD2D50">
        <w:t>Guidance notes and forms</w:t>
      </w:r>
      <w:bookmarkEnd w:id="15"/>
    </w:p>
    <w:p w14:paraId="4F8EA6DB" w14:textId="77777777" w:rsidR="00F07DE7" w:rsidRPr="00F07DE7" w:rsidRDefault="00F07DE7" w:rsidP="00F07DE7"/>
    <w:p w14:paraId="6E413803" w14:textId="6B6BC529" w:rsidR="000554F3" w:rsidRDefault="002A4B9D" w:rsidP="00F07DE7">
      <w:pPr>
        <w:pStyle w:val="ListParagraph"/>
        <w:numPr>
          <w:ilvl w:val="0"/>
          <w:numId w:val="1"/>
        </w:numPr>
      </w:pPr>
      <w:r w:rsidRPr="00AD2D50">
        <w:t xml:space="preserve">The Judge in </w:t>
      </w:r>
      <w:r w:rsidR="00423673">
        <w:t>c</w:t>
      </w:r>
      <w:r w:rsidRPr="00AD2D50">
        <w:t xml:space="preserve">harge of the List may provide guidance (“guidance notes”) on the practical implementation of this Practice Direction, which are subject to </w:t>
      </w:r>
      <w:r w:rsidR="001A38B3" w:rsidRPr="00AD2D50">
        <w:t xml:space="preserve">rules </w:t>
      </w:r>
      <w:r w:rsidR="001A38B3">
        <w:t>o</w:t>
      </w:r>
      <w:r w:rsidR="001A38B3" w:rsidRPr="00AD2D50">
        <w:t xml:space="preserve">f court </w:t>
      </w:r>
      <w:r w:rsidRPr="00AD2D50">
        <w:t xml:space="preserve">and Practice Directions and which </w:t>
      </w:r>
      <w:r w:rsidR="00D02EAC">
        <w:t>will</w:t>
      </w:r>
      <w:r w:rsidRPr="00AD2D50">
        <w:t xml:space="preserve"> be published on courts.ie.  Guidance notes may for example contain provisions specifying</w:t>
      </w:r>
      <w:r w:rsidR="00BD5D55">
        <w:t xml:space="preserve"> forms which parties </w:t>
      </w:r>
      <w:r w:rsidR="00B005C6">
        <w:t>should</w:t>
      </w:r>
      <w:r w:rsidR="00BD5D55">
        <w:t xml:space="preserve"> use including</w:t>
      </w:r>
      <w:r w:rsidRPr="00AD2D50">
        <w:t xml:space="preserve"> the form of the checklist to be completed for any given step (such as for applying for a date), specifying details of procedures for uploading of materials or so that matters can be listed for mention or hearing, providing information on sitting times or default times, informing parties of procedures regarding papers for </w:t>
      </w:r>
      <w:r w:rsidR="00271BD1">
        <w:t>Court of Justice of the EU (</w:t>
      </w:r>
      <w:r w:rsidRPr="00AD2D50">
        <w:t>CJEU</w:t>
      </w:r>
      <w:r w:rsidR="00271BD1">
        <w:t>)</w:t>
      </w:r>
      <w:r w:rsidRPr="00AD2D50">
        <w:t xml:space="preserve"> references, or setting out timelines for submission of papers or information to the List Registrar for listings, and subject to the directions of the President, may adjust procedural arrangements in the Court if necessary or expedient to do so.  </w:t>
      </w:r>
      <w:r w:rsidR="00BD5D55">
        <w:t xml:space="preserve"> </w:t>
      </w:r>
    </w:p>
    <w:p w14:paraId="28A090B7" w14:textId="77777777" w:rsidR="00F07DE7" w:rsidRPr="00AD2D50" w:rsidRDefault="00F07DE7" w:rsidP="00F07DE7">
      <w:pPr>
        <w:pStyle w:val="ListParagraph"/>
      </w:pPr>
    </w:p>
    <w:p w14:paraId="756353C3" w14:textId="549B32C0" w:rsidR="005F4731" w:rsidRDefault="005F4731" w:rsidP="004D2128">
      <w:pPr>
        <w:pStyle w:val="Heading2"/>
      </w:pPr>
      <w:bookmarkStart w:id="16" w:name="_Toc201772371"/>
      <w:r w:rsidRPr="00AD2D50">
        <w:t>Bench books and list of authorities</w:t>
      </w:r>
      <w:bookmarkEnd w:id="16"/>
    </w:p>
    <w:p w14:paraId="6B83260C" w14:textId="77777777" w:rsidR="000554F3" w:rsidRPr="000554F3" w:rsidRDefault="000554F3" w:rsidP="000554F3"/>
    <w:p w14:paraId="29682257" w14:textId="6E7BBAB0" w:rsidR="005F4731" w:rsidRPr="00AD2D50" w:rsidRDefault="005F4731" w:rsidP="00D36C3C">
      <w:pPr>
        <w:pStyle w:val="ListParagraph"/>
        <w:numPr>
          <w:ilvl w:val="0"/>
          <w:numId w:val="1"/>
        </w:numPr>
      </w:pPr>
      <w:r w:rsidRPr="00AD2D50">
        <w:t xml:space="preserve">The </w:t>
      </w:r>
      <w:r w:rsidR="00313DC7">
        <w:t>C</w:t>
      </w:r>
      <w:r w:rsidRPr="00AD2D50">
        <w:t>ourt may publish such bench books and</w:t>
      </w:r>
      <w:r w:rsidR="00BD5D55">
        <w:t>/or</w:t>
      </w:r>
      <w:r w:rsidRPr="00AD2D50">
        <w:t xml:space="preserve"> list</w:t>
      </w:r>
      <w:r w:rsidR="00BD5D55">
        <w:t>s</w:t>
      </w:r>
      <w:r w:rsidRPr="00AD2D50">
        <w:t xml:space="preserve"> of general authorities as it considers appropriate and make such material </w:t>
      </w:r>
      <w:r w:rsidR="0098312D" w:rsidRPr="00AD2D50">
        <w:t>available</w:t>
      </w:r>
      <w:r w:rsidRPr="00AD2D50">
        <w:t xml:space="preserve"> on</w:t>
      </w:r>
      <w:r w:rsidR="00BD5D55">
        <w:t xml:space="preserve"> or linked to from</w:t>
      </w:r>
      <w:r w:rsidRPr="00AD2D50">
        <w:t xml:space="preserve"> the Court web-pages.  </w:t>
      </w:r>
      <w:r w:rsidRPr="00AD2D50">
        <w:lastRenderedPageBreak/>
        <w:t xml:space="preserve">Where notice of such material is published, </w:t>
      </w:r>
      <w:r w:rsidR="001A38B3" w:rsidRPr="00AD2D50">
        <w:t xml:space="preserve">List </w:t>
      </w:r>
      <w:r w:rsidRPr="00AD2D50">
        <w:t xml:space="preserve">participants </w:t>
      </w:r>
      <w:r w:rsidR="00D02EAC">
        <w:t>will</w:t>
      </w:r>
      <w:r w:rsidRPr="00AD2D50">
        <w:t xml:space="preserve"> be deemed to be on notice of such material.  The foregoing is without prejudice to the right of the </w:t>
      </w:r>
      <w:r w:rsidR="00112D38">
        <w:t>C</w:t>
      </w:r>
      <w:r w:rsidRPr="00AD2D50">
        <w:t xml:space="preserve">ourt to refer in any given judgment to material not cited by the parties.  </w:t>
      </w:r>
      <w:r w:rsidR="0030007E">
        <w:t xml:space="preserve">It is a matter for the court in a given case whether any such material might be drawn to the parties’ attention prior to a formal judgment, and if so whether to do so (a) </w:t>
      </w:r>
      <w:r w:rsidRPr="00AD2D50">
        <w:t xml:space="preserve">during </w:t>
      </w:r>
      <w:r w:rsidR="0030007E">
        <w:t>the hearing</w:t>
      </w:r>
      <w:r w:rsidR="00991D09">
        <w:t>,</w:t>
      </w:r>
      <w:r w:rsidR="0030007E">
        <w:t xml:space="preserve"> (b)</w:t>
      </w:r>
      <w:r w:rsidR="0030007E" w:rsidRPr="00AD2D50">
        <w:t xml:space="preserve"> </w:t>
      </w:r>
      <w:r w:rsidRPr="00AD2D50">
        <w:t>after the hearing</w:t>
      </w:r>
      <w:r w:rsidR="0030007E">
        <w:t xml:space="preserve"> by inviting any comment or (c)</w:t>
      </w:r>
      <w:r w:rsidR="00BD5D55">
        <w:t xml:space="preserve"> </w:t>
      </w:r>
      <w:r w:rsidRPr="00AD2D50">
        <w:t>by circulating a draft judgment</w:t>
      </w:r>
      <w:r w:rsidR="0030007E">
        <w:t xml:space="preserve"> prior to finalisation of the matter</w:t>
      </w:r>
      <w:r w:rsidR="00BD5D55">
        <w:t xml:space="preserve"> with the opportunity to comment before a final judgment</w:t>
      </w:r>
      <w:r w:rsidRPr="00AD2D50">
        <w:t xml:space="preserve">. </w:t>
      </w:r>
    </w:p>
    <w:p w14:paraId="2AC7F030" w14:textId="0C06371A" w:rsidR="005F4731" w:rsidRDefault="005F4731" w:rsidP="0098312D"/>
    <w:p w14:paraId="569AFA5C" w14:textId="5131F113" w:rsidR="008B51CB" w:rsidRDefault="008B51CB" w:rsidP="008B51CB">
      <w:pPr>
        <w:pStyle w:val="Heading2"/>
      </w:pPr>
      <w:r w:rsidRPr="00397FB5">
        <w:t>Users’ Group</w:t>
      </w:r>
    </w:p>
    <w:p w14:paraId="61E04407" w14:textId="77777777" w:rsidR="00F07DE7" w:rsidRPr="00F07DE7" w:rsidRDefault="00F07DE7" w:rsidP="00F07DE7"/>
    <w:p w14:paraId="65830F2E" w14:textId="5106EC53" w:rsidR="008834D2" w:rsidRPr="00397FB5" w:rsidRDefault="008B51CB" w:rsidP="008B51CB">
      <w:pPr>
        <w:pStyle w:val="ListParagraph"/>
        <w:numPr>
          <w:ilvl w:val="0"/>
          <w:numId w:val="1"/>
        </w:numPr>
      </w:pPr>
      <w:r w:rsidRPr="00397FB5">
        <w:t xml:space="preserve"> </w:t>
      </w:r>
      <w:r w:rsidR="008834D2" w:rsidRPr="00397FB5">
        <w:t xml:space="preserve">There </w:t>
      </w:r>
      <w:r w:rsidR="00D02EAC">
        <w:t>will</w:t>
      </w:r>
      <w:r w:rsidR="008834D2" w:rsidRPr="00397FB5">
        <w:t xml:space="preserve"> be a Planning and Environment Court Users’ Group as a forum for the expression of stakeholder views on the efficient and effective running of the List and for consultation of stakeholders on procedural developments in the List.  The group </w:t>
      </w:r>
      <w:r w:rsidR="00D02EAC">
        <w:t>will</w:t>
      </w:r>
      <w:r w:rsidR="008834D2" w:rsidRPr="00397FB5">
        <w:t xml:space="preserve"> be chaired by the List Judge and the registrars primarily assigned to the List will be </w:t>
      </w:r>
      <w:r w:rsidR="008834D2" w:rsidRPr="00991D09">
        <w:rPr>
          <w:i/>
          <w:iCs/>
        </w:rPr>
        <w:t>ex officio</w:t>
      </w:r>
      <w:r w:rsidR="008834D2" w:rsidRPr="00397FB5">
        <w:t xml:space="preserve"> members.  The other members </w:t>
      </w:r>
      <w:r w:rsidR="00D02EAC">
        <w:t>will</w:t>
      </w:r>
      <w:r w:rsidR="008834D2" w:rsidRPr="00397FB5">
        <w:t xml:space="preserve"> act in an individual capacity and </w:t>
      </w:r>
      <w:r w:rsidR="00D02EAC">
        <w:t>will</w:t>
      </w:r>
      <w:r w:rsidR="008834D2" w:rsidRPr="00397FB5">
        <w:t xml:space="preserve"> be </w:t>
      </w:r>
      <w:r w:rsidR="00BD5D55">
        <w:t>appointed</w:t>
      </w:r>
      <w:r w:rsidR="00BD5D55" w:rsidRPr="00397FB5">
        <w:t xml:space="preserve"> </w:t>
      </w:r>
      <w:r w:rsidR="008834D2" w:rsidRPr="00397FB5">
        <w:t>by the List Judge in consultation with the President to include stakeholders collectively reflecting a range of perspectives in the List including individual members in a position to liaise with and/or reflect the views of</w:t>
      </w:r>
      <w:r w:rsidR="009F0A28" w:rsidRPr="00397FB5">
        <w:t xml:space="preserve"> relevant barristers’ and solicitors’ professional bodies</w:t>
      </w:r>
      <w:r w:rsidR="008834D2" w:rsidRPr="00397FB5">
        <w:t>.</w:t>
      </w:r>
    </w:p>
    <w:p w14:paraId="657C9232" w14:textId="77777777" w:rsidR="008B51CB" w:rsidRPr="00AD2D50" w:rsidRDefault="008B51CB" w:rsidP="0098312D"/>
    <w:p w14:paraId="0AD0751E" w14:textId="11A4FCC7" w:rsidR="002A4B9D" w:rsidRDefault="002A4B9D" w:rsidP="00CC11E8">
      <w:pPr>
        <w:pStyle w:val="Heading1"/>
      </w:pPr>
      <w:bookmarkStart w:id="17" w:name="_Toc201772372"/>
      <w:r w:rsidRPr="00AD2D50">
        <w:t>2 – THE REGISTRAR</w:t>
      </w:r>
      <w:bookmarkEnd w:id="17"/>
    </w:p>
    <w:p w14:paraId="33EEF03E" w14:textId="77777777" w:rsidR="000554F3" w:rsidRPr="000554F3" w:rsidRDefault="000554F3" w:rsidP="000554F3"/>
    <w:p w14:paraId="7A29A56F" w14:textId="77777777" w:rsidR="002A4B9D" w:rsidRDefault="002A4B9D" w:rsidP="004D2128">
      <w:pPr>
        <w:pStyle w:val="Heading2"/>
      </w:pPr>
      <w:bookmarkStart w:id="18" w:name="_Toc201772373"/>
      <w:r w:rsidRPr="00AD2D50">
        <w:t>Functions of List Registrar</w:t>
      </w:r>
      <w:bookmarkEnd w:id="18"/>
    </w:p>
    <w:p w14:paraId="77A77835" w14:textId="77777777" w:rsidR="000554F3" w:rsidRPr="000554F3" w:rsidRDefault="000554F3" w:rsidP="000554F3"/>
    <w:p w14:paraId="2ABC939A" w14:textId="54FF8721" w:rsidR="002A4B9D" w:rsidRPr="00AD2D50" w:rsidRDefault="002A4B9D" w:rsidP="00397FB5">
      <w:pPr>
        <w:pStyle w:val="ListParagraph"/>
        <w:numPr>
          <w:ilvl w:val="0"/>
          <w:numId w:val="1"/>
        </w:numPr>
      </w:pPr>
      <w:r w:rsidRPr="00AD2D50">
        <w:t xml:space="preserve">The functions of the List Registrar </w:t>
      </w:r>
      <w:r w:rsidR="00D02EAC">
        <w:t>will</w:t>
      </w:r>
      <w:r w:rsidRPr="00AD2D50">
        <w:t xml:space="preserve"> include all functions assigned by the Courts Service and in particular the following, subject to the directions of the Judge in </w:t>
      </w:r>
      <w:r w:rsidR="00423673">
        <w:t>c</w:t>
      </w:r>
      <w:r w:rsidRPr="00AD2D50">
        <w:t>harge of the List:</w:t>
      </w:r>
    </w:p>
    <w:p w14:paraId="1F775396" w14:textId="6FD07312" w:rsidR="002A4B9D" w:rsidRPr="00AD2D50" w:rsidRDefault="006F1020" w:rsidP="008B51CB">
      <w:pPr>
        <w:pStyle w:val="ListParagraph"/>
        <w:numPr>
          <w:ilvl w:val="1"/>
          <w:numId w:val="44"/>
        </w:numPr>
      </w:pPr>
      <w:r w:rsidRPr="00AD2D50">
        <w:t>a</w:t>
      </w:r>
      <w:r w:rsidR="002A4B9D" w:rsidRPr="00AD2D50">
        <w:t xml:space="preserve">rranging for the administrative listing or adjournment of matters by direction of the </w:t>
      </w:r>
      <w:r w:rsidR="001A38B3">
        <w:t>C</w:t>
      </w:r>
      <w:r w:rsidR="002A4B9D" w:rsidRPr="00AD2D50">
        <w:t>ourt or on consent and for the making of other consent orders on the papers (not including final orders)</w:t>
      </w:r>
      <w:r w:rsidRPr="00AD2D50">
        <w:t>;</w:t>
      </w:r>
    </w:p>
    <w:p w14:paraId="3FCE76C3" w14:textId="36ACD015" w:rsidR="002A4B9D" w:rsidRPr="00AD2D50" w:rsidRDefault="006F1020" w:rsidP="008B51CB">
      <w:pPr>
        <w:pStyle w:val="ListParagraph"/>
        <w:numPr>
          <w:ilvl w:val="1"/>
          <w:numId w:val="44"/>
        </w:numPr>
      </w:pPr>
      <w:r w:rsidRPr="00AD2D50">
        <w:t>m</w:t>
      </w:r>
      <w:r w:rsidR="002A4B9D" w:rsidRPr="00AD2D50">
        <w:t>aintaining and managing access to records including the ShareFile platform</w:t>
      </w:r>
      <w:r w:rsidRPr="00AD2D50">
        <w:t>;</w:t>
      </w:r>
    </w:p>
    <w:p w14:paraId="6EAEE570" w14:textId="26E75B56" w:rsidR="002A4B9D" w:rsidRPr="00AD2D50" w:rsidRDefault="006F1020" w:rsidP="008B51CB">
      <w:pPr>
        <w:pStyle w:val="ListParagraph"/>
        <w:numPr>
          <w:ilvl w:val="1"/>
          <w:numId w:val="44"/>
        </w:numPr>
      </w:pPr>
      <w:r w:rsidRPr="00AD2D50">
        <w:t>p</w:t>
      </w:r>
      <w:r w:rsidR="002A4B9D" w:rsidRPr="00AD2D50">
        <w:t>repa</w:t>
      </w:r>
      <w:r w:rsidR="00D931C8">
        <w:t>ring</w:t>
      </w:r>
      <w:r w:rsidR="002A4B9D" w:rsidRPr="00AD2D50">
        <w:t xml:space="preserve"> the Legal Diary</w:t>
      </w:r>
      <w:r w:rsidRPr="00AD2D50">
        <w:t>;</w:t>
      </w:r>
    </w:p>
    <w:p w14:paraId="46A4E848" w14:textId="0FDCA97B" w:rsidR="002A4B9D" w:rsidRPr="00AD2D50" w:rsidRDefault="006F1020" w:rsidP="008B51CB">
      <w:pPr>
        <w:pStyle w:val="ListParagraph"/>
        <w:numPr>
          <w:ilvl w:val="1"/>
          <w:numId w:val="44"/>
        </w:numPr>
      </w:pPr>
      <w:r w:rsidRPr="00AD2D50">
        <w:t>m</w:t>
      </w:r>
      <w:r w:rsidR="002A4B9D" w:rsidRPr="00AD2D50">
        <w:t>aint</w:t>
      </w:r>
      <w:r w:rsidR="00D931C8">
        <w:t>aining</w:t>
      </w:r>
      <w:r w:rsidR="002A4B9D" w:rsidRPr="00AD2D50">
        <w:t xml:space="preserve"> the Court’s </w:t>
      </w:r>
      <w:r w:rsidR="00D1365C">
        <w:t>micro</w:t>
      </w:r>
      <w:r w:rsidR="002A4B9D" w:rsidRPr="00AD2D50">
        <w:t>-site on the Courts Service website</w:t>
      </w:r>
      <w:r w:rsidRPr="00AD2D50">
        <w:t>;</w:t>
      </w:r>
    </w:p>
    <w:p w14:paraId="3F6FEFE4" w14:textId="63C69F60" w:rsidR="002A4B9D" w:rsidRPr="00AD2D50" w:rsidRDefault="006F1020" w:rsidP="008B51CB">
      <w:pPr>
        <w:pStyle w:val="ListParagraph"/>
        <w:numPr>
          <w:ilvl w:val="1"/>
          <w:numId w:val="44"/>
        </w:numPr>
      </w:pPr>
      <w:r w:rsidRPr="00AD2D50">
        <w:t>c</w:t>
      </w:r>
      <w:r w:rsidR="002A4B9D" w:rsidRPr="00AD2D50">
        <w:t>onducting the Registrar’s Callover on sitting Mondays</w:t>
      </w:r>
      <w:r w:rsidRPr="00AD2D50">
        <w:t>;</w:t>
      </w:r>
    </w:p>
    <w:p w14:paraId="4452E095" w14:textId="69EFD63A" w:rsidR="002A4B9D" w:rsidRPr="00AD2D50" w:rsidRDefault="006F1020" w:rsidP="008B51CB">
      <w:pPr>
        <w:pStyle w:val="ListParagraph"/>
        <w:numPr>
          <w:ilvl w:val="1"/>
          <w:numId w:val="44"/>
        </w:numPr>
      </w:pPr>
      <w:r w:rsidRPr="00AD2D50">
        <w:t>p</w:t>
      </w:r>
      <w:r w:rsidR="002A4B9D" w:rsidRPr="00AD2D50">
        <w:t>erfecti</w:t>
      </w:r>
      <w:r w:rsidR="00D931C8">
        <w:t>ng</w:t>
      </w:r>
      <w:r w:rsidR="002A4B9D" w:rsidRPr="00AD2D50">
        <w:t xml:space="preserve"> of orders </w:t>
      </w:r>
      <w:r w:rsidR="00D1365C">
        <w:t>and/</w:t>
      </w:r>
      <w:r w:rsidR="002A4B9D" w:rsidRPr="00AD2D50">
        <w:t>or liaison with the Central Office in cases where formal orders are not required</w:t>
      </w:r>
      <w:r w:rsidRPr="00AD2D50">
        <w:t xml:space="preserve">; </w:t>
      </w:r>
    </w:p>
    <w:p w14:paraId="1EC466FD" w14:textId="77777777" w:rsidR="00BD5D55" w:rsidRDefault="006F1020" w:rsidP="008B51CB">
      <w:pPr>
        <w:pStyle w:val="ListParagraph"/>
        <w:numPr>
          <w:ilvl w:val="1"/>
          <w:numId w:val="44"/>
        </w:numPr>
      </w:pPr>
      <w:r w:rsidRPr="00AD2D50">
        <w:t>m</w:t>
      </w:r>
      <w:r w:rsidR="002A4B9D" w:rsidRPr="00AD2D50">
        <w:t xml:space="preserve">aintaining an email circulation list and publication of notices regarding the </w:t>
      </w:r>
      <w:r w:rsidR="00CF6F9C">
        <w:t>L</w:t>
      </w:r>
      <w:r w:rsidR="002A4B9D" w:rsidRPr="00AD2D50">
        <w:t>ist</w:t>
      </w:r>
      <w:r w:rsidR="00BD5D55">
        <w:t>; and</w:t>
      </w:r>
    </w:p>
    <w:p w14:paraId="3A7E9D67" w14:textId="66335F5A" w:rsidR="002A4B9D" w:rsidRDefault="00BD5D55" w:rsidP="008B51CB">
      <w:pPr>
        <w:pStyle w:val="ListParagraph"/>
        <w:numPr>
          <w:ilvl w:val="1"/>
          <w:numId w:val="44"/>
        </w:numPr>
      </w:pPr>
      <w:r>
        <w:t xml:space="preserve">generally giving administrative effect to directions of the Judge in </w:t>
      </w:r>
      <w:r w:rsidR="00991D09">
        <w:t>c</w:t>
      </w:r>
      <w:r>
        <w:t xml:space="preserve">harge of the List and </w:t>
      </w:r>
      <w:r w:rsidR="00597879">
        <w:t xml:space="preserve">orders in individual cases of </w:t>
      </w:r>
      <w:r>
        <w:t xml:space="preserve">the judges of the List in </w:t>
      </w:r>
      <w:r w:rsidR="00D02EAC">
        <w:t>co-operation</w:t>
      </w:r>
      <w:r>
        <w:t xml:space="preserve"> with the Courts Service as appropriate where administrative issues fall for consideration</w:t>
      </w:r>
      <w:r w:rsidR="002A4B9D" w:rsidRPr="00AD2D50">
        <w:t>.</w:t>
      </w:r>
    </w:p>
    <w:p w14:paraId="2916FBF6" w14:textId="77777777" w:rsidR="000554F3" w:rsidRPr="00AD2D50" w:rsidRDefault="000554F3" w:rsidP="000554F3">
      <w:pPr>
        <w:pStyle w:val="ListParagraph"/>
        <w:ind w:left="1440"/>
      </w:pPr>
    </w:p>
    <w:p w14:paraId="26695A20" w14:textId="77777777" w:rsidR="002A4B9D" w:rsidRDefault="002A4B9D" w:rsidP="004D2128">
      <w:pPr>
        <w:pStyle w:val="Heading2"/>
      </w:pPr>
      <w:bookmarkStart w:id="19" w:name="_Toc201772374"/>
      <w:r w:rsidRPr="00AD2D50">
        <w:t>Listings</w:t>
      </w:r>
      <w:bookmarkEnd w:id="19"/>
    </w:p>
    <w:p w14:paraId="5CC50FA2" w14:textId="77777777" w:rsidR="000554F3" w:rsidRPr="000554F3" w:rsidRDefault="000554F3" w:rsidP="000554F3"/>
    <w:p w14:paraId="32B35212" w14:textId="51C50E30" w:rsidR="002A4B9D" w:rsidRDefault="002A4B9D" w:rsidP="00397FB5">
      <w:pPr>
        <w:pStyle w:val="ListParagraph"/>
        <w:numPr>
          <w:ilvl w:val="0"/>
          <w:numId w:val="1"/>
        </w:numPr>
      </w:pPr>
      <w:r w:rsidRPr="00AD2D50">
        <w:t xml:space="preserve">The List Registrar may list </w:t>
      </w:r>
      <w:r w:rsidR="00D1365C">
        <w:t xml:space="preserve">any matter in, or potentially for admission to, the List, </w:t>
      </w:r>
      <w:r w:rsidRPr="00AD2D50">
        <w:t xml:space="preserve">for mention before the Judge in </w:t>
      </w:r>
      <w:r w:rsidR="00423673">
        <w:t>c</w:t>
      </w:r>
      <w:r w:rsidRPr="00AD2D50">
        <w:t xml:space="preserve">harge of the Planning &amp; Environment List </w:t>
      </w:r>
      <w:r w:rsidR="00D1365C">
        <w:t xml:space="preserve">or if directed by him or her before another judge of the List </w:t>
      </w:r>
      <w:r w:rsidRPr="00AD2D50">
        <w:t xml:space="preserve">for any appropriate reason including where any party makes a reasoned request for a listing or where the </w:t>
      </w:r>
      <w:r w:rsidR="001A38B3">
        <w:t>C</w:t>
      </w:r>
      <w:r w:rsidRPr="00AD2D50">
        <w:t>ourt so directs.</w:t>
      </w:r>
      <w:r w:rsidR="00570062">
        <w:t xml:space="preserve">  The court may also list cases </w:t>
      </w:r>
      <w:r w:rsidR="00BD5D55">
        <w:t>as it considers appropriate</w:t>
      </w:r>
      <w:r w:rsidR="00570062">
        <w:t xml:space="preserve"> such as where no or insufficient progress has been made with the case for a period of time.  In such cases the court may fix a hearing date irrespective of whether parties apply.</w:t>
      </w:r>
    </w:p>
    <w:p w14:paraId="5F2C95E0" w14:textId="77777777" w:rsidR="000554F3" w:rsidRPr="00AD2D50" w:rsidRDefault="000554F3" w:rsidP="00B80480">
      <w:pPr>
        <w:pStyle w:val="ListParagraph"/>
      </w:pPr>
    </w:p>
    <w:p w14:paraId="2DA15A54" w14:textId="5A860BF1" w:rsidR="002A4B9D" w:rsidRDefault="002A4B9D" w:rsidP="004D2128">
      <w:pPr>
        <w:pStyle w:val="Heading2"/>
      </w:pPr>
      <w:bookmarkStart w:id="20" w:name="_Toc201772376"/>
      <w:bookmarkStart w:id="21" w:name="_Hlk197514227"/>
      <w:r w:rsidRPr="00AD2D50">
        <w:t>Electronic records</w:t>
      </w:r>
      <w:bookmarkEnd w:id="20"/>
    </w:p>
    <w:p w14:paraId="2E1808AE" w14:textId="77777777" w:rsidR="000554F3" w:rsidRPr="000554F3" w:rsidRDefault="000554F3" w:rsidP="000554F3"/>
    <w:p w14:paraId="22130549" w14:textId="21222D49" w:rsidR="002A4B9D" w:rsidRPr="00AD2D50" w:rsidRDefault="002A4B9D" w:rsidP="00397FB5">
      <w:pPr>
        <w:pStyle w:val="ListParagraph"/>
        <w:numPr>
          <w:ilvl w:val="0"/>
          <w:numId w:val="1"/>
        </w:numPr>
      </w:pPr>
      <w:r w:rsidRPr="00AD2D50">
        <w:t xml:space="preserve">Each case in this </w:t>
      </w:r>
      <w:r w:rsidR="00A20C91">
        <w:t>L</w:t>
      </w:r>
      <w:r w:rsidRPr="00AD2D50">
        <w:t xml:space="preserve">ist will be allocated a ShareFile folder for the uploading of soft copies of core documents, pleadings and exhibits related to the proceedings. </w:t>
      </w:r>
      <w:r w:rsidR="004B1476" w:rsidRPr="00AD2D50">
        <w:t xml:space="preserve"> </w:t>
      </w:r>
      <w:r w:rsidRPr="00AD2D50">
        <w:t xml:space="preserve">Legal practitioners are </w:t>
      </w:r>
      <w:r w:rsidR="00BD5D55">
        <w:t>required</w:t>
      </w:r>
      <w:r w:rsidR="00BD5D55" w:rsidRPr="00AD2D50">
        <w:t xml:space="preserve"> </w:t>
      </w:r>
      <w:r w:rsidRPr="00AD2D50">
        <w:t xml:space="preserve">to contact the List Registrar to gain access to the ShareFile folder for their case providing the record number and title of the proceedings. </w:t>
      </w:r>
      <w:r w:rsidR="004B1476" w:rsidRPr="00AD2D50">
        <w:t xml:space="preserve"> </w:t>
      </w:r>
      <w:r w:rsidRPr="00AD2D50">
        <w:t xml:space="preserve">Practitioners are also to provide the names and email addresses of the individuals requiring access to the ShareFile </w:t>
      </w:r>
      <w:r w:rsidR="00EA4127">
        <w:t>f</w:t>
      </w:r>
      <w:r w:rsidRPr="00AD2D50">
        <w:t>older</w:t>
      </w:r>
      <w:r w:rsidR="007C2DBE">
        <w:t>, who shall be advised to comply with ShareFile format rules</w:t>
      </w:r>
      <w:r w:rsidRPr="00AD2D50">
        <w:t>.</w:t>
      </w:r>
    </w:p>
    <w:bookmarkEnd w:id="21"/>
    <w:p w14:paraId="6DFCC1D7" w14:textId="77777777" w:rsidR="000554F3" w:rsidRPr="00AD2D50" w:rsidRDefault="000554F3" w:rsidP="000554F3"/>
    <w:p w14:paraId="094DDCC8" w14:textId="77777777" w:rsidR="002A4B9D" w:rsidRDefault="002A4B9D" w:rsidP="004D2128">
      <w:pPr>
        <w:pStyle w:val="Heading2"/>
      </w:pPr>
      <w:bookmarkStart w:id="22" w:name="_Toc201772378"/>
      <w:r w:rsidRPr="00AD2D50">
        <w:t>Circulation list</w:t>
      </w:r>
      <w:bookmarkEnd w:id="22"/>
    </w:p>
    <w:p w14:paraId="2145DD62" w14:textId="36E70BF4" w:rsidR="000554F3" w:rsidRPr="000554F3" w:rsidRDefault="00AA712C" w:rsidP="000554F3">
      <w:r>
        <w:t xml:space="preserve"> </w:t>
      </w:r>
    </w:p>
    <w:p w14:paraId="0B1B9C68" w14:textId="3CCB22AE" w:rsidR="002A4B9D" w:rsidRDefault="002A4B9D" w:rsidP="00397FB5">
      <w:pPr>
        <w:pStyle w:val="ListParagraph"/>
        <w:numPr>
          <w:ilvl w:val="0"/>
          <w:numId w:val="1"/>
        </w:numPr>
      </w:pPr>
      <w:r w:rsidRPr="00AD2D50">
        <w:t xml:space="preserve">Notices relevant to the Court will be published </w:t>
      </w:r>
      <w:r w:rsidR="00D1365C">
        <w:t xml:space="preserve">by the List Registrar </w:t>
      </w:r>
      <w:r w:rsidRPr="00AD2D50">
        <w:t xml:space="preserve">on </w:t>
      </w:r>
      <w:hyperlink r:id="rId8" w:history="1">
        <w:r w:rsidRPr="00AD2D50">
          <w:rPr>
            <w:rStyle w:val="Hyperlink"/>
          </w:rPr>
          <w:t>courts.ie</w:t>
        </w:r>
      </w:hyperlink>
      <w:r w:rsidRPr="00AD2D50">
        <w:t xml:space="preserve">. </w:t>
      </w:r>
      <w:r w:rsidR="004B1476" w:rsidRPr="00AD2D50">
        <w:t xml:space="preserve"> </w:t>
      </w:r>
      <w:r w:rsidR="00271BD1">
        <w:t>R</w:t>
      </w:r>
      <w:r w:rsidRPr="00AD2D50">
        <w:t>eminders regarding such information</w:t>
      </w:r>
      <w:r w:rsidR="00171C61">
        <w:t>, ongoing updates</w:t>
      </w:r>
      <w:r w:rsidRPr="00AD2D50">
        <w:t xml:space="preserve"> and the circulation of draft lists</w:t>
      </w:r>
      <w:r w:rsidR="00271BD1">
        <w:t xml:space="preserve"> </w:t>
      </w:r>
      <w:r w:rsidR="00BD5D55">
        <w:t xml:space="preserve">will </w:t>
      </w:r>
      <w:r w:rsidR="00271BD1">
        <w:t xml:space="preserve">be emailed </w:t>
      </w:r>
      <w:r w:rsidR="00271BD1">
        <w:lastRenderedPageBreak/>
        <w:t xml:space="preserve">to an email circulation list of interested legal representatives or personal litigants which </w:t>
      </w:r>
      <w:r w:rsidR="00BD5D55">
        <w:t xml:space="preserve">will </w:t>
      </w:r>
      <w:r w:rsidR="00271BD1">
        <w:t>be maintained by</w:t>
      </w:r>
      <w:r w:rsidRPr="00AD2D50">
        <w:t xml:space="preserve"> the List Registrar.  Any interested practitioner or litigant will be added to this list on request by furnishing an email address to the List Registrar by contacting </w:t>
      </w:r>
      <w:hyperlink r:id="rId9" w:history="1">
        <w:r w:rsidR="00C823C6" w:rsidRPr="00AD2D50">
          <w:rPr>
            <w:rStyle w:val="Hyperlink"/>
          </w:rPr>
          <w:t>environment@courts.ie</w:t>
        </w:r>
      </w:hyperlink>
      <w:r w:rsidRPr="00AD2D50">
        <w:t xml:space="preserve">, on an inclusive and equal basis.  List participants will be removed from this list on request. </w:t>
      </w:r>
      <w:r w:rsidR="00E37EA5">
        <w:t xml:space="preserve"> The draft Monday Legal Diary will be circulated to this list in advance, normally mid-week.  </w:t>
      </w:r>
      <w:r w:rsidR="00454122">
        <w:t xml:space="preserve">Matters may be removed from the list by parties or the court up to 14:00 on the Thursday before the Monday in question.  Efforts should be made to add any new matters to the </w:t>
      </w:r>
      <w:r w:rsidR="00991D09">
        <w:t>L</w:t>
      </w:r>
      <w:r w:rsidR="00454122">
        <w:t xml:space="preserve">ist by that time, but subject to the discretion of the court such matters may be added for good reason up to the time of circulation of the list.  </w:t>
      </w:r>
      <w:r w:rsidR="00E37EA5">
        <w:t xml:space="preserve">The List Registrar will endeavour to circulate the final Legal Diary by 16:30 on the Friday before the Monday in question. </w:t>
      </w:r>
    </w:p>
    <w:p w14:paraId="1E2DD09E" w14:textId="77777777" w:rsidR="000554F3" w:rsidRPr="00AD2D50" w:rsidRDefault="000554F3" w:rsidP="000554F3">
      <w:pPr>
        <w:pStyle w:val="ListParagraph"/>
      </w:pPr>
    </w:p>
    <w:p w14:paraId="3D4BFAA7" w14:textId="4378BB42" w:rsidR="002A4B9D" w:rsidRDefault="002A4B9D" w:rsidP="00CC11E8">
      <w:pPr>
        <w:pStyle w:val="Heading1"/>
      </w:pPr>
      <w:bookmarkStart w:id="23" w:name="_Toc201772379"/>
      <w:bookmarkStart w:id="24" w:name="_Toc148807653"/>
      <w:bookmarkStart w:id="25" w:name="_Toc165234111"/>
      <w:bookmarkStart w:id="26" w:name="_Toc169697266"/>
      <w:r w:rsidRPr="00AD2D50">
        <w:t xml:space="preserve">3 </w:t>
      </w:r>
      <w:r w:rsidR="000554F3">
        <w:t>–</w:t>
      </w:r>
      <w:r w:rsidRPr="00AD2D50">
        <w:t xml:space="preserve"> SITTINGS</w:t>
      </w:r>
      <w:bookmarkEnd w:id="23"/>
    </w:p>
    <w:p w14:paraId="14D6D466" w14:textId="77777777" w:rsidR="000554F3" w:rsidRPr="000554F3" w:rsidRDefault="000554F3" w:rsidP="000554F3"/>
    <w:p w14:paraId="26DBAD57" w14:textId="027EFE32" w:rsidR="002A4B9D" w:rsidRDefault="002A4B9D" w:rsidP="004D2128">
      <w:pPr>
        <w:pStyle w:val="Heading2"/>
      </w:pPr>
      <w:bookmarkStart w:id="27" w:name="_Toc201772380"/>
      <w:r w:rsidRPr="00AD2D50">
        <w:t>Registrar</w:t>
      </w:r>
      <w:r w:rsidR="0010212B">
        <w:t>’s</w:t>
      </w:r>
      <w:r w:rsidRPr="00AD2D50">
        <w:t xml:space="preserve"> Callover</w:t>
      </w:r>
      <w:bookmarkEnd w:id="27"/>
    </w:p>
    <w:p w14:paraId="2F936535" w14:textId="77777777" w:rsidR="000554F3" w:rsidRPr="000554F3" w:rsidRDefault="000554F3" w:rsidP="000554F3"/>
    <w:p w14:paraId="36694C5F" w14:textId="7B7D3203" w:rsidR="002A4B9D" w:rsidRPr="00AD2D50" w:rsidRDefault="002A4B9D" w:rsidP="000713C5">
      <w:pPr>
        <w:pStyle w:val="ListParagraph"/>
        <w:numPr>
          <w:ilvl w:val="0"/>
          <w:numId w:val="1"/>
        </w:numPr>
      </w:pPr>
      <w:r w:rsidRPr="00AD2D50">
        <w:t>The Registrar</w:t>
      </w:r>
      <w:r w:rsidR="0010212B">
        <w:t>’s</w:t>
      </w:r>
      <w:r w:rsidRPr="00AD2D50">
        <w:t xml:space="preserve"> Callover </w:t>
      </w:r>
      <w:r w:rsidR="00E1795B">
        <w:t xml:space="preserve">applies to the main List before the Judge in </w:t>
      </w:r>
      <w:r w:rsidR="00991D09">
        <w:t>c</w:t>
      </w:r>
      <w:r w:rsidR="00E1795B">
        <w:t xml:space="preserve">harge of the List and </w:t>
      </w:r>
      <w:r w:rsidRPr="00AD2D50">
        <w:t xml:space="preserve">will </w:t>
      </w:r>
      <w:r w:rsidR="00E1795B">
        <w:t xml:space="preserve">normally </w:t>
      </w:r>
      <w:r w:rsidRPr="00AD2D50">
        <w:t>take place on sitting Mondays when the List is being called.</w:t>
      </w:r>
      <w:r w:rsidR="00F07DE7">
        <w:t xml:space="preserve">  </w:t>
      </w:r>
      <w:r w:rsidRPr="00AD2D50">
        <w:t>The</w:t>
      </w:r>
      <w:bookmarkStart w:id="28" w:name="_Toc148807652"/>
      <w:bookmarkStart w:id="29" w:name="_Toc165234110"/>
      <w:bookmarkStart w:id="30" w:name="_Toc169697265"/>
      <w:bookmarkStart w:id="31" w:name="_Toc148807651"/>
      <w:bookmarkStart w:id="32" w:name="_Toc165234109"/>
      <w:bookmarkStart w:id="33" w:name="_Toc169697264"/>
      <w:r w:rsidRPr="00AD2D50">
        <w:t xml:space="preserve"> List Registrar may </w:t>
      </w:r>
      <w:r w:rsidR="00625397">
        <w:t>for example</w:t>
      </w:r>
      <w:r w:rsidRPr="00AD2D50">
        <w:t xml:space="preserve"> administratively direct parties in a given case to the appropriate Judge of the List in the light of general directions in that regard from the Judge in </w:t>
      </w:r>
      <w:r w:rsidR="00423673">
        <w:t>c</w:t>
      </w:r>
      <w:r w:rsidRPr="00AD2D50">
        <w:t xml:space="preserve">harge of the List (with particular reference to matters likely to absorb significant time on a given sitting Monday), or let matters stand for the Judge’s List immediately following the Registrar’s </w:t>
      </w:r>
      <w:r w:rsidR="0010212B">
        <w:t>C</w:t>
      </w:r>
      <w:r w:rsidRPr="00AD2D50">
        <w:t>allover</w:t>
      </w:r>
      <w:r w:rsidR="00E5583B">
        <w:t>, d</w:t>
      </w:r>
      <w:r w:rsidRPr="00AD2D50">
        <w:t xml:space="preserve">eal with consent applications for </w:t>
      </w:r>
      <w:r w:rsidR="00BD5D55">
        <w:t xml:space="preserve">short </w:t>
      </w:r>
      <w:r w:rsidRPr="00AD2D50">
        <w:t>adjournment</w:t>
      </w:r>
      <w:r w:rsidR="00BD5D55">
        <w:t>s</w:t>
      </w:r>
      <w:r w:rsidRPr="00AD2D50">
        <w:t xml:space="preserve"> (</w:t>
      </w:r>
      <w:r w:rsidR="00F07DE7">
        <w:t xml:space="preserve">not including leave/ </w:t>
      </w:r>
      <w:r w:rsidR="00F07DE7" w:rsidRPr="00991D09">
        <w:rPr>
          <w:i/>
          <w:iCs/>
        </w:rPr>
        <w:t>ex parte</w:t>
      </w:r>
      <w:r w:rsidR="00F07DE7">
        <w:t xml:space="preserve"> applications, but </w:t>
      </w:r>
      <w:r w:rsidRPr="00AD2D50">
        <w:t>up to 8 weeks</w:t>
      </w:r>
      <w:r w:rsidR="00271BD1">
        <w:t xml:space="preserve"> excluding vacation</w:t>
      </w:r>
      <w:r w:rsidR="00B80480">
        <w:t>s</w:t>
      </w:r>
      <w:r w:rsidRPr="00AD2D50">
        <w:t>) or consent directions/ amendment of directions not including final orders</w:t>
      </w:r>
      <w:r w:rsidR="0010212B">
        <w:t>,</w:t>
      </w:r>
      <w:r w:rsidRPr="00AD2D50">
        <w:t xml:space="preserve"> or </w:t>
      </w:r>
      <w:r w:rsidR="0010212B">
        <w:t>a</w:t>
      </w:r>
      <w:r w:rsidRPr="00AD2D50">
        <w:t xml:space="preserve">djourn matters to the virtual </w:t>
      </w:r>
      <w:r w:rsidR="0010212B" w:rsidRPr="00AD2D50">
        <w:t xml:space="preserve">List </w:t>
      </w:r>
      <w:r w:rsidR="0010212B">
        <w:t>t</w:t>
      </w:r>
      <w:r w:rsidR="0010212B" w:rsidRPr="00AD2D50">
        <w:t>o Fix Dates</w:t>
      </w:r>
      <w:r w:rsidR="008D6C71">
        <w:t xml:space="preserve"> (VLFD)</w:t>
      </w:r>
      <w:r w:rsidR="0010212B" w:rsidRPr="00AD2D50">
        <w:t xml:space="preserve"> </w:t>
      </w:r>
      <w:r w:rsidRPr="00AD2D50">
        <w:t>as appropriate with liberty to the parties to enter such matters in the List as required.</w:t>
      </w:r>
      <w:r w:rsidR="004B1476" w:rsidRPr="00AD2D50">
        <w:t xml:space="preserve">  </w:t>
      </w:r>
      <w:r w:rsidRPr="00AD2D50">
        <w:t xml:space="preserve">For the avoidance of doubt, </w:t>
      </w:r>
      <w:r w:rsidR="001A38B3" w:rsidRPr="00AD2D50">
        <w:t>List</w:t>
      </w:r>
      <w:r w:rsidRPr="00AD2D50">
        <w:t xml:space="preserve"> participants are required to maintain similar decorum in the </w:t>
      </w:r>
      <w:r w:rsidR="00471335" w:rsidRPr="00AD2D50">
        <w:t>Registrar’s C</w:t>
      </w:r>
      <w:r w:rsidRPr="00AD2D50">
        <w:t xml:space="preserve">allover as in the </w:t>
      </w:r>
      <w:r w:rsidR="00471335" w:rsidRPr="00AD2D50">
        <w:t>Judge’s L</w:t>
      </w:r>
      <w:r w:rsidRPr="00AD2D50">
        <w:t xml:space="preserve">ist. </w:t>
      </w:r>
    </w:p>
    <w:p w14:paraId="0DA4268F" w14:textId="77777777" w:rsidR="000554F3" w:rsidRPr="00AD2D50" w:rsidRDefault="000554F3" w:rsidP="000554F3">
      <w:pPr>
        <w:pStyle w:val="ListParagraph"/>
      </w:pPr>
    </w:p>
    <w:p w14:paraId="21434C49" w14:textId="77777777" w:rsidR="002A4B9D" w:rsidRDefault="002A4B9D" w:rsidP="004D2128">
      <w:pPr>
        <w:pStyle w:val="Heading2"/>
      </w:pPr>
      <w:bookmarkStart w:id="34" w:name="_Toc201772381"/>
      <w:r w:rsidRPr="00AD2D50">
        <w:t>Monday sittings</w:t>
      </w:r>
      <w:bookmarkEnd w:id="34"/>
    </w:p>
    <w:p w14:paraId="49BD3EB9" w14:textId="77777777" w:rsidR="000554F3" w:rsidRPr="000554F3" w:rsidRDefault="000554F3" w:rsidP="000554F3"/>
    <w:bookmarkEnd w:id="28"/>
    <w:bookmarkEnd w:id="29"/>
    <w:bookmarkEnd w:id="30"/>
    <w:p w14:paraId="4D456241" w14:textId="07F29052" w:rsidR="002A4B9D" w:rsidRDefault="002A4B9D" w:rsidP="003E769F">
      <w:pPr>
        <w:pStyle w:val="ListParagraph"/>
        <w:numPr>
          <w:ilvl w:val="0"/>
          <w:numId w:val="1"/>
        </w:numPr>
      </w:pPr>
      <w:r w:rsidRPr="00AD2D50">
        <w:t>Parties are encouraged to agree as many issues as possible</w:t>
      </w:r>
      <w:r w:rsidR="00E1795B">
        <w:t xml:space="preserve"> and to communicate such agreement to the List Registrar as soon as possible.</w:t>
      </w:r>
      <w:r w:rsidR="00F07DE7">
        <w:t xml:space="preserve">  </w:t>
      </w:r>
      <w:r w:rsidRPr="00AD2D50">
        <w:t xml:space="preserve">In general, the </w:t>
      </w:r>
      <w:r w:rsidR="00070BF9">
        <w:t>J</w:t>
      </w:r>
      <w:r w:rsidRPr="00AD2D50">
        <w:t>udges o</w:t>
      </w:r>
      <w:r w:rsidR="00DE0185">
        <w:t>f</w:t>
      </w:r>
      <w:r w:rsidRPr="00AD2D50">
        <w:t xml:space="preserve"> the Court will sit on alternate Mondays and thus the main </w:t>
      </w:r>
      <w:r w:rsidR="00070BF9">
        <w:t>L</w:t>
      </w:r>
      <w:r w:rsidRPr="00AD2D50">
        <w:t xml:space="preserve">ist will be taken by the Judge in </w:t>
      </w:r>
      <w:r w:rsidR="00423673">
        <w:t>c</w:t>
      </w:r>
      <w:r w:rsidRPr="00AD2D50">
        <w:t>harge of the List every second sitting Monday.</w:t>
      </w:r>
      <w:bookmarkEnd w:id="31"/>
      <w:bookmarkEnd w:id="32"/>
      <w:bookmarkEnd w:id="33"/>
    </w:p>
    <w:p w14:paraId="5D9AABCA" w14:textId="77777777" w:rsidR="000554F3" w:rsidRPr="00AD2D50" w:rsidRDefault="000554F3" w:rsidP="000554F3">
      <w:pPr>
        <w:pStyle w:val="ListParagraph"/>
      </w:pPr>
    </w:p>
    <w:p w14:paraId="79D7307A" w14:textId="77777777" w:rsidR="002A4B9D" w:rsidRDefault="002A4B9D" w:rsidP="004D2128">
      <w:pPr>
        <w:pStyle w:val="Heading2"/>
      </w:pPr>
      <w:bookmarkStart w:id="35" w:name="_Toc201772382"/>
      <w:r w:rsidRPr="00AD2D50">
        <w:t>Mode of sitting</w:t>
      </w:r>
      <w:bookmarkEnd w:id="35"/>
    </w:p>
    <w:p w14:paraId="2BF2F1CE" w14:textId="77777777" w:rsidR="000554F3" w:rsidRPr="000554F3" w:rsidRDefault="000554F3" w:rsidP="000554F3"/>
    <w:p w14:paraId="51DC31EF" w14:textId="5EE708F5" w:rsidR="002A4B9D" w:rsidRPr="00AD2D50" w:rsidRDefault="00E1795B" w:rsidP="00397FB5">
      <w:pPr>
        <w:pStyle w:val="ListParagraph"/>
        <w:numPr>
          <w:ilvl w:val="0"/>
          <w:numId w:val="1"/>
        </w:numPr>
      </w:pPr>
      <w:r>
        <w:t xml:space="preserve">The mode of sitting will be determined by the </w:t>
      </w:r>
      <w:r w:rsidR="00991D09">
        <w:t>C</w:t>
      </w:r>
      <w:r>
        <w:t xml:space="preserve">ourt either generally or for individual cases. </w:t>
      </w:r>
      <w:r w:rsidR="00223B91">
        <w:t xml:space="preserve"> </w:t>
      </w:r>
      <w:r>
        <w:t>Where remote participation is available, t</w:t>
      </w:r>
      <w:r w:rsidR="002A4B9D" w:rsidRPr="00AD2D50">
        <w:t xml:space="preserve">rial participants not addressing the Court during hybrid proceedings </w:t>
      </w:r>
      <w:r w:rsidR="00CB7247">
        <w:t>should</w:t>
      </w:r>
      <w:r w:rsidR="002A4B9D" w:rsidRPr="00AD2D50">
        <w:t xml:space="preserve"> use </w:t>
      </w:r>
      <w:r>
        <w:t>an</w:t>
      </w:r>
      <w:r w:rsidRPr="00AD2D50">
        <w:t xml:space="preserve"> </w:t>
      </w:r>
      <w:r w:rsidR="002A4B9D" w:rsidRPr="00AD2D50">
        <w:t xml:space="preserve">observation channel </w:t>
      </w:r>
      <w:r w:rsidR="00271BD1">
        <w:t>where available</w:t>
      </w:r>
      <w:r w:rsidR="002A4B9D" w:rsidRPr="00AD2D50">
        <w:t xml:space="preserve">.  If using </w:t>
      </w:r>
      <w:r w:rsidR="00CB7247">
        <w:t>a</w:t>
      </w:r>
      <w:r w:rsidR="00CB7247" w:rsidRPr="00AD2D50">
        <w:t xml:space="preserve"> </w:t>
      </w:r>
      <w:r w:rsidR="002A4B9D" w:rsidRPr="00AD2D50">
        <w:t xml:space="preserve">participation channel they </w:t>
      </w:r>
      <w:r w:rsidR="00CB7247">
        <w:t>should</w:t>
      </w:r>
      <w:r w:rsidR="002A4B9D" w:rsidRPr="00AD2D50">
        <w:t>:</w:t>
      </w:r>
    </w:p>
    <w:p w14:paraId="077482D5" w14:textId="7BAF96AF" w:rsidR="002A4B9D" w:rsidRPr="00AD2D50" w:rsidRDefault="00B331F9" w:rsidP="00397FB5">
      <w:pPr>
        <w:pStyle w:val="ListParagraph"/>
        <w:numPr>
          <w:ilvl w:val="0"/>
          <w:numId w:val="45"/>
        </w:numPr>
      </w:pPr>
      <w:r>
        <w:t>s</w:t>
      </w:r>
      <w:r w:rsidR="002A4B9D" w:rsidRPr="00AD2D50">
        <w:t>ign in with a full name</w:t>
      </w:r>
      <w:r w:rsidR="006F1020" w:rsidRPr="00AD2D50">
        <w:t>;</w:t>
      </w:r>
    </w:p>
    <w:p w14:paraId="1BCBD32A" w14:textId="504F0196" w:rsidR="002A4B9D" w:rsidRPr="00AD2D50" w:rsidRDefault="002A4B9D" w:rsidP="00397FB5">
      <w:pPr>
        <w:pStyle w:val="ListParagraph"/>
        <w:numPr>
          <w:ilvl w:val="0"/>
          <w:numId w:val="45"/>
        </w:numPr>
      </w:pPr>
      <w:r w:rsidRPr="00AD2D50">
        <w:t xml:space="preserve">keep their microphones muted and camera switched off when not addressing the </w:t>
      </w:r>
      <w:r w:rsidR="001A38B3">
        <w:t>C</w:t>
      </w:r>
      <w:r w:rsidRPr="00AD2D50">
        <w:t>ourt</w:t>
      </w:r>
      <w:r w:rsidR="006F1020" w:rsidRPr="00AD2D50">
        <w:t>; and</w:t>
      </w:r>
    </w:p>
    <w:p w14:paraId="7570A50E" w14:textId="4E1347AD" w:rsidR="002A4B9D" w:rsidRPr="00AD2D50" w:rsidRDefault="006F1020" w:rsidP="00397FB5">
      <w:pPr>
        <w:pStyle w:val="ListParagraph"/>
        <w:numPr>
          <w:ilvl w:val="0"/>
          <w:numId w:val="45"/>
        </w:numPr>
      </w:pPr>
      <w:r w:rsidRPr="00AD2D50">
        <w:t>u</w:t>
      </w:r>
      <w:r w:rsidR="002A4B9D" w:rsidRPr="00AD2D50">
        <w:t>se the participation channel only where they have a speaking role.</w:t>
      </w:r>
    </w:p>
    <w:p w14:paraId="6010DF51" w14:textId="30678C6B" w:rsidR="00947151" w:rsidRDefault="00947151" w:rsidP="00947151">
      <w:pPr>
        <w:pStyle w:val="ListParagraph"/>
        <w:numPr>
          <w:ilvl w:val="0"/>
          <w:numId w:val="1"/>
        </w:numPr>
      </w:pPr>
      <w:r>
        <w:t xml:space="preserve">Remote participation on a participation channel </w:t>
      </w:r>
      <w:r w:rsidR="00CB7247">
        <w:t>should</w:t>
      </w:r>
      <w:r>
        <w:t xml:space="preserve"> be from a location free from detectable background noise and </w:t>
      </w:r>
      <w:r w:rsidR="00CB7247">
        <w:t xml:space="preserve">separate </w:t>
      </w:r>
      <w:r>
        <w:t>from the link being accessed by non-participants.</w:t>
      </w:r>
      <w:r w:rsidRPr="00947151">
        <w:t xml:space="preserve"> </w:t>
      </w:r>
      <w:r w:rsidR="00991D09">
        <w:t xml:space="preserve"> </w:t>
      </w:r>
      <w:r>
        <w:t>Remote participation access by video on a participation channel should if possible be from a location</w:t>
      </w:r>
      <w:r w:rsidRPr="00947151">
        <w:t xml:space="preserve"> consistent with the formality of the exercise of a right of audience</w:t>
      </w:r>
      <w:r>
        <w:t>.  If this is not possible</w:t>
      </w:r>
      <w:r w:rsidR="00CB7247">
        <w:t xml:space="preserve"> or if video is unavailable</w:t>
      </w:r>
      <w:r>
        <w:t xml:space="preserve"> a hearing participant can participate by audio only subject to the foregoing. </w:t>
      </w:r>
    </w:p>
    <w:p w14:paraId="7D791021" w14:textId="2E895ABA" w:rsidR="002A4B9D" w:rsidRPr="00AD2D50" w:rsidRDefault="002A4B9D" w:rsidP="00397FB5">
      <w:pPr>
        <w:pStyle w:val="ListParagraph"/>
        <w:numPr>
          <w:ilvl w:val="0"/>
          <w:numId w:val="1"/>
        </w:numPr>
      </w:pPr>
      <w:r w:rsidRPr="00AD2D50">
        <w:t xml:space="preserve">No form of audio or visual recordings of any proceedings apart from the official DAR is permitted. </w:t>
      </w:r>
      <w:r w:rsidR="004B1476" w:rsidRPr="00AD2D50">
        <w:t xml:space="preserve"> </w:t>
      </w:r>
      <w:r w:rsidRPr="00AD2D50">
        <w:t xml:space="preserve">Failure to abide by these requirements will lead to termination of access without prejudice to any other consequences.  </w:t>
      </w:r>
      <w:r w:rsidR="00CB7247">
        <w:t xml:space="preserve"> </w:t>
      </w:r>
    </w:p>
    <w:p w14:paraId="57EA46FA" w14:textId="18FE2C4C" w:rsidR="00947151" w:rsidRDefault="002A4B9D" w:rsidP="00CB7247">
      <w:pPr>
        <w:pStyle w:val="ListParagraph"/>
        <w:numPr>
          <w:ilvl w:val="0"/>
          <w:numId w:val="1"/>
        </w:numPr>
      </w:pPr>
      <w:r w:rsidRPr="00AD2D50">
        <w:t>Solicitors may attend on counsel remotely (</w:t>
      </w:r>
      <w:r w:rsidRPr="00CB7247">
        <w:rPr>
          <w:i/>
          <w:iCs/>
        </w:rPr>
        <w:t>via</w:t>
      </w:r>
      <w:r w:rsidRPr="00AD2D50">
        <w:t xml:space="preserve"> the observation channel if that channel is available, or if not</w:t>
      </w:r>
      <w:r w:rsidR="001C4276">
        <w:t>,</w:t>
      </w:r>
      <w:r w:rsidRPr="00AD2D50">
        <w:t xml:space="preserve"> through other remote/hybrid means) irrespective of </w:t>
      </w:r>
      <w:r w:rsidR="00D1365C">
        <w:t>the method by which</w:t>
      </w:r>
      <w:r w:rsidR="00D1365C" w:rsidRPr="00AD2D50">
        <w:t xml:space="preserve"> </w:t>
      </w:r>
      <w:r w:rsidRPr="00AD2D50">
        <w:t>counsel are participating (whether remote or physical).</w:t>
      </w:r>
      <w:r w:rsidR="00CB7247">
        <w:t xml:space="preserve">  </w:t>
      </w:r>
      <w:r w:rsidR="00947151">
        <w:t xml:space="preserve">Remote attendance by solicitors should be on condition that </w:t>
      </w:r>
      <w:r w:rsidR="00171C61">
        <w:t>communications are in place</w:t>
      </w:r>
      <w:r w:rsidR="00947151">
        <w:t xml:space="preserve"> to enable counsel to conveniently and expeditiously seek and be given instructions during the hearing.</w:t>
      </w:r>
    </w:p>
    <w:p w14:paraId="0769A6A3" w14:textId="3EDDAD84" w:rsidR="00317616" w:rsidRPr="00890898" w:rsidRDefault="00317616" w:rsidP="00397FB5">
      <w:pPr>
        <w:pStyle w:val="ListParagraph"/>
        <w:numPr>
          <w:ilvl w:val="0"/>
          <w:numId w:val="1"/>
        </w:numPr>
      </w:pPr>
      <w:bookmarkStart w:id="36" w:name="_Hlk215569621"/>
      <w:r w:rsidRPr="00890898">
        <w:t xml:space="preserve">For the avoidance of doubt, by virtue of the right of counsel to robe or not at their election, the consent of the </w:t>
      </w:r>
      <w:r w:rsidR="001A38B3" w:rsidRPr="00890898">
        <w:t>C</w:t>
      </w:r>
      <w:r w:rsidRPr="00890898">
        <w:t>ourt is not required if counsel wish to appear</w:t>
      </w:r>
      <w:r w:rsidR="00D1365C" w:rsidRPr="00890898">
        <w:t xml:space="preserve"> either unrobed or</w:t>
      </w:r>
      <w:r w:rsidRPr="00890898">
        <w:t xml:space="preserve"> robed but without gowns at any particular time. </w:t>
      </w:r>
    </w:p>
    <w:bookmarkEnd w:id="36"/>
    <w:p w14:paraId="248069F6" w14:textId="77777777" w:rsidR="000554F3" w:rsidRPr="005C5BE7" w:rsidRDefault="000554F3" w:rsidP="005C5BE7"/>
    <w:p w14:paraId="4B5A5DC9" w14:textId="77777777" w:rsidR="002A4B9D" w:rsidRDefault="002A4B9D" w:rsidP="004D2128">
      <w:pPr>
        <w:pStyle w:val="Heading2"/>
      </w:pPr>
      <w:bookmarkStart w:id="37" w:name="_Toc201772384"/>
      <w:r w:rsidRPr="00AD2D50">
        <w:t>Applications outside scheduled sittings</w:t>
      </w:r>
      <w:bookmarkEnd w:id="37"/>
    </w:p>
    <w:p w14:paraId="2513A37F" w14:textId="77777777" w:rsidR="000554F3" w:rsidRPr="000554F3" w:rsidRDefault="000554F3" w:rsidP="000554F3"/>
    <w:p w14:paraId="64CCCFCB" w14:textId="4022D514" w:rsidR="002A4B9D" w:rsidRDefault="002A4B9D" w:rsidP="00397FB5">
      <w:pPr>
        <w:pStyle w:val="ListParagraph"/>
        <w:numPr>
          <w:ilvl w:val="0"/>
          <w:numId w:val="1"/>
        </w:numPr>
      </w:pPr>
      <w:r w:rsidRPr="00AD2D50">
        <w:t xml:space="preserve">Where no </w:t>
      </w:r>
      <w:r w:rsidR="00B307F9">
        <w:t>J</w:t>
      </w:r>
      <w:r w:rsidRPr="00AD2D50">
        <w:t xml:space="preserve">udge assigned to the Court is sitting at the time it is proposed to make an application, the moving party </w:t>
      </w:r>
      <w:r w:rsidR="00CB7247">
        <w:t>should</w:t>
      </w:r>
      <w:r w:rsidRPr="00AD2D50">
        <w:t xml:space="preserve"> contact the List Registrar to obtain directions by or on behalf of the Judge in </w:t>
      </w:r>
      <w:r w:rsidR="00423673">
        <w:t>c</w:t>
      </w:r>
      <w:r w:rsidRPr="00AD2D50">
        <w:t>harge of the List as to how and when the application may be made</w:t>
      </w:r>
      <w:r w:rsidR="002F6963">
        <w:t xml:space="preserve"> subject to the giving of appropriate notice to all other parties</w:t>
      </w:r>
      <w:r w:rsidRPr="00AD2D50">
        <w:t xml:space="preserve">.  </w:t>
      </w:r>
    </w:p>
    <w:p w14:paraId="6606AD7F" w14:textId="77777777" w:rsidR="000554F3" w:rsidRPr="00AD2D50" w:rsidRDefault="000554F3" w:rsidP="000554F3">
      <w:pPr>
        <w:pStyle w:val="ListParagraph"/>
      </w:pPr>
    </w:p>
    <w:p w14:paraId="204C8E8B" w14:textId="4D9BEEA9" w:rsidR="002A4B9D" w:rsidRDefault="002A4B9D" w:rsidP="00CC11E8">
      <w:pPr>
        <w:pStyle w:val="Heading1"/>
      </w:pPr>
      <w:bookmarkStart w:id="38" w:name="_Toc201772385"/>
      <w:r w:rsidRPr="00AD2D50">
        <w:t xml:space="preserve">4 – </w:t>
      </w:r>
      <w:r w:rsidR="003460BC" w:rsidRPr="00AD2D50">
        <w:t>LIST</w:t>
      </w:r>
      <w:r w:rsidRPr="00AD2D50">
        <w:t xml:space="preserve"> PARTICIPANTS</w:t>
      </w:r>
      <w:bookmarkEnd w:id="38"/>
    </w:p>
    <w:p w14:paraId="4F4BC1A9" w14:textId="77777777" w:rsidR="000554F3" w:rsidRPr="000554F3" w:rsidRDefault="000554F3" w:rsidP="000554F3"/>
    <w:p w14:paraId="67DA91F0" w14:textId="009AD411" w:rsidR="002A4B9D" w:rsidRDefault="002A4B9D" w:rsidP="004D2128">
      <w:pPr>
        <w:pStyle w:val="Heading2"/>
      </w:pPr>
      <w:bookmarkStart w:id="39" w:name="_Toc201772386"/>
      <w:bookmarkEnd w:id="24"/>
      <w:bookmarkEnd w:id="25"/>
      <w:bookmarkEnd w:id="26"/>
      <w:r w:rsidRPr="00AD2D50">
        <w:t>Communications with the Court</w:t>
      </w:r>
      <w:bookmarkEnd w:id="39"/>
    </w:p>
    <w:p w14:paraId="53B0596A" w14:textId="77777777" w:rsidR="000554F3" w:rsidRPr="000554F3" w:rsidRDefault="000554F3" w:rsidP="000554F3"/>
    <w:p w14:paraId="535D462E" w14:textId="5DC0044C" w:rsidR="002A4B9D" w:rsidRPr="00AD2D50" w:rsidRDefault="002A4B9D" w:rsidP="00C235A1">
      <w:pPr>
        <w:pStyle w:val="ListParagraph"/>
        <w:numPr>
          <w:ilvl w:val="0"/>
          <w:numId w:val="1"/>
        </w:numPr>
      </w:pPr>
      <w:r w:rsidRPr="00AD2D50">
        <w:t xml:space="preserve">List Registrars should be contacted by emailing </w:t>
      </w:r>
      <w:hyperlink r:id="rId10" w:history="1">
        <w:r w:rsidRPr="001A38B3">
          <w:rPr>
            <w:rStyle w:val="Hyperlink"/>
          </w:rPr>
          <w:t>environment@courts.ie</w:t>
        </w:r>
      </w:hyperlink>
      <w:r w:rsidRPr="00AD2D50">
        <w:t xml:space="preserve">.  Court stakeholders should only email or copy the </w:t>
      </w:r>
      <w:r w:rsidR="00053130" w:rsidRPr="00AD2D50">
        <w:t>Judicial Assistant</w:t>
      </w:r>
      <w:r w:rsidRPr="00AD2D50">
        <w:t xml:space="preserve"> for the relevant </w:t>
      </w:r>
      <w:r w:rsidR="00874B8F">
        <w:t>J</w:t>
      </w:r>
      <w:r w:rsidRPr="00AD2D50">
        <w:t>udge if requested to do so.</w:t>
      </w:r>
      <w:r w:rsidR="00F07DE7">
        <w:t xml:space="preserve">  </w:t>
      </w:r>
      <w:r w:rsidRPr="00AD2D50">
        <w:t xml:space="preserve">List participants are requested to correspond with </w:t>
      </w:r>
      <w:r w:rsidR="00991D09" w:rsidRPr="00AD2D50">
        <w:t>Registrars</w:t>
      </w:r>
      <w:r w:rsidR="00991D09">
        <w:t xml:space="preserve">/ Judicial Assistants/ the Court </w:t>
      </w:r>
      <w:r w:rsidR="00D1365C">
        <w:t xml:space="preserve">generally </w:t>
      </w:r>
      <w:r w:rsidRPr="00AD2D50">
        <w:t>in a non-contentious manner.</w:t>
      </w:r>
      <w:r w:rsidR="00F07DE7">
        <w:t xml:space="preserve">  </w:t>
      </w:r>
      <w:r w:rsidRPr="00AD2D50">
        <w:t xml:space="preserve">In general other than in respect of </w:t>
      </w:r>
      <w:r w:rsidRPr="00F07DE7">
        <w:rPr>
          <w:i/>
          <w:iCs/>
        </w:rPr>
        <w:t>ex parte</w:t>
      </w:r>
      <w:r w:rsidRPr="00AD2D50">
        <w:t xml:space="preserve"> applications, parties communicating with the List Registrar or otherwise with the </w:t>
      </w:r>
      <w:r w:rsidR="00CB1C00">
        <w:t>C</w:t>
      </w:r>
      <w:r w:rsidRPr="00AD2D50">
        <w:t xml:space="preserve">ourt should copy all other parties participating in the (relevant module of the) proceedings.  Any </w:t>
      </w:r>
      <w:r w:rsidRPr="00F07DE7">
        <w:rPr>
          <w:i/>
          <w:iCs/>
        </w:rPr>
        <w:t>inter partes</w:t>
      </w:r>
      <w:r w:rsidRPr="00AD2D50">
        <w:t xml:space="preserve"> correspondence regarding matters liable to be raised at a Monday listing of the matter should be copied to the List Registrar and uploaded to the relevant ShareFile folder.</w:t>
      </w:r>
      <w:r w:rsidR="00F07DE7">
        <w:t xml:space="preserve">  Materials should </w:t>
      </w:r>
      <w:r w:rsidR="00173B42">
        <w:t>be served on other parties prior to being</w:t>
      </w:r>
      <w:r w:rsidR="00F07DE7">
        <w:t xml:space="preserve"> uploaded to ShareFile.</w:t>
      </w:r>
    </w:p>
    <w:p w14:paraId="6A916437" w14:textId="3E338380" w:rsidR="002A4B9D" w:rsidRDefault="002A4B9D" w:rsidP="004F6C5E">
      <w:pPr>
        <w:pStyle w:val="ListParagraph"/>
        <w:numPr>
          <w:ilvl w:val="0"/>
          <w:numId w:val="1"/>
        </w:numPr>
      </w:pPr>
      <w:r w:rsidRPr="00AD2D50">
        <w:t>Where queries to the List Registrar are already answered by Frequently Asked Questions published on courts.ie (</w:t>
      </w:r>
      <w:r w:rsidR="006F1020" w:rsidRPr="00AD2D50">
        <w:t>currently</w:t>
      </w:r>
      <w:r w:rsidRPr="00AD2D50">
        <w:t xml:space="preserve"> </w:t>
      </w:r>
      <w:hyperlink r:id="rId11" w:history="1">
        <w:r w:rsidR="00991D09" w:rsidRPr="00270BC8">
          <w:rPr>
            <w:rStyle w:val="Hyperlink"/>
          </w:rPr>
          <w:t>https://www.courts.ie/organisation-information/your-questions-answered--planning-and-environment-court</w:t>
        </w:r>
      </w:hyperlink>
      <w:r w:rsidRPr="00AD2D50">
        <w:t xml:space="preserve">), </w:t>
      </w:r>
      <w:r w:rsidR="00271BD1">
        <w:t>correspondents</w:t>
      </w:r>
      <w:r w:rsidRPr="00AD2D50">
        <w:t xml:space="preserve"> </w:t>
      </w:r>
      <w:r w:rsidR="00271BD1">
        <w:t>may</w:t>
      </w:r>
      <w:r w:rsidR="00271BD1" w:rsidRPr="00AD2D50">
        <w:t xml:space="preserve"> </w:t>
      </w:r>
      <w:r w:rsidRPr="00AD2D50">
        <w:t>not receive a</w:t>
      </w:r>
      <w:r w:rsidR="00CB7247">
        <w:t xml:space="preserve"> detailed/</w:t>
      </w:r>
      <w:r w:rsidRPr="00AD2D50">
        <w:t xml:space="preserve"> individualised reply. </w:t>
      </w:r>
      <w:r w:rsidR="00F07DE7">
        <w:t xml:space="preserve"> </w:t>
      </w:r>
      <w:r w:rsidRPr="00AD2D50">
        <w:t>Where correspondence with the Court</w:t>
      </w:r>
      <w:r w:rsidR="00D1365C">
        <w:t xml:space="preserve">/ </w:t>
      </w:r>
      <w:r w:rsidR="00B84267">
        <w:t>J</w:t>
      </w:r>
      <w:r w:rsidR="00D1365C">
        <w:t xml:space="preserve">udicial </w:t>
      </w:r>
      <w:r w:rsidR="00B84267">
        <w:t>A</w:t>
      </w:r>
      <w:r w:rsidR="00D1365C">
        <w:t xml:space="preserve">ssistants </w:t>
      </w:r>
      <w:r w:rsidRPr="00AD2D50">
        <w:t xml:space="preserve">and/or the List Registrar is of such a nature, frequency or volume as to absorb a disproportionate amount of the </w:t>
      </w:r>
      <w:r w:rsidR="001E61C3">
        <w:t>C</w:t>
      </w:r>
      <w:r w:rsidRPr="00AD2D50">
        <w:t xml:space="preserve">ourt’s time or other resources, any such correspondent may be required to </w:t>
      </w:r>
      <w:r w:rsidR="00D1365C">
        <w:t>communicate only in such</w:t>
      </w:r>
      <w:r w:rsidRPr="00AD2D50">
        <w:t xml:space="preserve"> manner as may be directed</w:t>
      </w:r>
      <w:r w:rsidR="00D1365C">
        <w:t xml:space="preserve"> (</w:t>
      </w:r>
      <w:r w:rsidR="00D1365C" w:rsidRPr="00991D09">
        <w:rPr>
          <w:i/>
          <w:iCs/>
        </w:rPr>
        <w:t>e.g</w:t>
      </w:r>
      <w:r w:rsidR="00D1365C">
        <w:t>. only in open court when the matter is listed in the Legal Diary</w:t>
      </w:r>
      <w:r w:rsidR="00173B42">
        <w:t xml:space="preserve"> and/or only by formal notice of motion grounded upon affidavit</w:t>
      </w:r>
      <w:r w:rsidR="00D1365C">
        <w:t>)</w:t>
      </w:r>
      <w:r w:rsidRPr="00AD2D50">
        <w:t>, and his or her correspondence</w:t>
      </w:r>
      <w:r w:rsidR="00D1365C">
        <w:t xml:space="preserve"> outside parameters so directed</w:t>
      </w:r>
      <w:r w:rsidRPr="00AD2D50">
        <w:t xml:space="preserve"> may not receive attention </w:t>
      </w:r>
      <w:r w:rsidR="00D1365C">
        <w:t>or</w:t>
      </w:r>
      <w:r w:rsidRPr="00AD2D50">
        <w:t xml:space="preserve"> reply. </w:t>
      </w:r>
    </w:p>
    <w:p w14:paraId="0647A378" w14:textId="6D89A8F5" w:rsidR="00DE0185" w:rsidRDefault="00DE0185" w:rsidP="00397FB5">
      <w:pPr>
        <w:pStyle w:val="ListParagraph"/>
        <w:numPr>
          <w:ilvl w:val="0"/>
          <w:numId w:val="1"/>
        </w:numPr>
      </w:pPr>
      <w:r w:rsidRPr="00DE0185">
        <w:t xml:space="preserve">If a </w:t>
      </w:r>
      <w:r w:rsidR="00176D78">
        <w:t>L</w:t>
      </w:r>
      <w:r w:rsidRPr="00DE0185">
        <w:t xml:space="preserve">ist participant has queries in relation to getting access to the </w:t>
      </w:r>
      <w:r w:rsidR="00176D78">
        <w:t>C</w:t>
      </w:r>
      <w:r w:rsidRPr="00DE0185">
        <w:t xml:space="preserve">ourt, including accessibility queries for participants with disabilities or special requirements, they should email the access officer at </w:t>
      </w:r>
      <w:hyperlink r:id="rId12" w:history="1">
        <w:r w:rsidR="00991D09" w:rsidRPr="00270BC8">
          <w:rPr>
            <w:rStyle w:val="Hyperlink"/>
          </w:rPr>
          <w:t>accessofficer@courts.ie</w:t>
        </w:r>
      </w:hyperlink>
      <w:r w:rsidRPr="00DE0185">
        <w:t xml:space="preserve"> and </w:t>
      </w:r>
      <w:hyperlink r:id="rId13" w:history="1">
        <w:r w:rsidR="00991D09" w:rsidRPr="00270BC8">
          <w:rPr>
            <w:rStyle w:val="Hyperlink"/>
          </w:rPr>
          <w:t>environment@courts.ie</w:t>
        </w:r>
      </w:hyperlink>
      <w:r w:rsidR="00991D09">
        <w:t xml:space="preserve"> </w:t>
      </w:r>
      <w:r w:rsidRPr="00DE0185">
        <w:t xml:space="preserve">in advance of their listing in order to make the Courts Service aware of such needs.  Participants should note that the Monday </w:t>
      </w:r>
      <w:r w:rsidR="00176D78">
        <w:t>L</w:t>
      </w:r>
      <w:r w:rsidRPr="00DE0185">
        <w:t xml:space="preserve">ist which normally takes a full day can be a busy environment and they may need to wait some time for their case to be called on. </w:t>
      </w:r>
      <w:r w:rsidR="00176D78">
        <w:t xml:space="preserve"> </w:t>
      </w:r>
      <w:r w:rsidRPr="00DE0185">
        <w:t>If this causes a participant a significant access problem they should make contact as above with a view to potentially being offered a listing at an alternative quieter time.</w:t>
      </w:r>
    </w:p>
    <w:p w14:paraId="06A8D47E" w14:textId="77777777" w:rsidR="000554F3" w:rsidRPr="00AD2D50" w:rsidRDefault="000554F3" w:rsidP="000554F3">
      <w:pPr>
        <w:pStyle w:val="ListParagraph"/>
      </w:pPr>
    </w:p>
    <w:p w14:paraId="66BE7974" w14:textId="77777777" w:rsidR="002A4B9D" w:rsidRDefault="002A4B9D" w:rsidP="004D2128">
      <w:pPr>
        <w:pStyle w:val="Heading2"/>
      </w:pPr>
      <w:bookmarkStart w:id="40" w:name="_Toc201772387"/>
      <w:r w:rsidRPr="00AD2D50">
        <w:t>ShareFile</w:t>
      </w:r>
      <w:bookmarkEnd w:id="40"/>
    </w:p>
    <w:p w14:paraId="2E365B27" w14:textId="77777777" w:rsidR="000554F3" w:rsidRPr="000554F3" w:rsidRDefault="000554F3" w:rsidP="000554F3"/>
    <w:p w14:paraId="08AE86DC" w14:textId="3903790D" w:rsidR="002A4B9D" w:rsidRPr="00AD2D50" w:rsidRDefault="002A4B9D" w:rsidP="00397FB5">
      <w:pPr>
        <w:pStyle w:val="ListParagraph"/>
        <w:numPr>
          <w:ilvl w:val="0"/>
          <w:numId w:val="1"/>
        </w:numPr>
      </w:pPr>
      <w:r w:rsidRPr="00AD2D50">
        <w:t xml:space="preserve">Unless the Court has otherwise directed, each party </w:t>
      </w:r>
      <w:r w:rsidR="00D02EAC">
        <w:t>should</w:t>
      </w:r>
      <w:r w:rsidRPr="00AD2D50">
        <w:t xml:space="preserve"> prepare and upload its own papers and the document management party </w:t>
      </w:r>
      <w:r w:rsidR="00EC57F4">
        <w:t>(DMP)</w:t>
      </w:r>
      <w:r w:rsidR="00176D78">
        <w:t xml:space="preserve"> </w:t>
      </w:r>
      <w:r w:rsidR="00D02EAC">
        <w:t>should</w:t>
      </w:r>
      <w:r w:rsidRPr="00AD2D50">
        <w:t>, in consultation with the other party or parties, review and ensure compliance with the format of papers for the trial of the proceedings on the Court’s file-sharing platform, in the form and manner and by such time and including such content as may be directed, including ensuring the correct and complete management of electronic documentation or if expressly directed otherwise provide papers in such manner as is directed.</w:t>
      </w:r>
    </w:p>
    <w:p w14:paraId="2A786B9B" w14:textId="474520F4" w:rsidR="002A4B9D" w:rsidRPr="00AD2D50" w:rsidRDefault="002A4B9D" w:rsidP="00397FB5">
      <w:pPr>
        <w:pStyle w:val="ListParagraph"/>
        <w:numPr>
          <w:ilvl w:val="0"/>
          <w:numId w:val="1"/>
        </w:numPr>
      </w:pPr>
      <w:r w:rsidRPr="00AD2D50">
        <w:t>Exhibits are to be uploaded to ShareFile as individual documents</w:t>
      </w:r>
      <w:r w:rsidR="00454122">
        <w:t xml:space="preserve"> with appropriate file names descriptive of the contents,</w:t>
      </w:r>
      <w:r w:rsidRPr="00AD2D50">
        <w:t xml:space="preserve"> and in searchable format as far as possible.</w:t>
      </w:r>
      <w:r w:rsidR="004B1476" w:rsidRPr="00AD2D50">
        <w:t xml:space="preserve"> </w:t>
      </w:r>
      <w:r w:rsidRPr="00AD2D50">
        <w:t xml:space="preserve"> Where a bundle of documents are exhibited, the affidavit should contain a list of such documents.  While these may formally be combined in a large exhibit they should generally be uploaded separately to enable parties access documents easily.  Composite exhibit books are not generally required.</w:t>
      </w:r>
    </w:p>
    <w:p w14:paraId="68C4F04C" w14:textId="530CCC57" w:rsidR="002A4B9D" w:rsidRPr="00AD2D50" w:rsidRDefault="002A4B9D" w:rsidP="00397FB5">
      <w:pPr>
        <w:pStyle w:val="ListParagraph"/>
        <w:numPr>
          <w:ilvl w:val="0"/>
          <w:numId w:val="1"/>
        </w:numPr>
      </w:pPr>
      <w:r w:rsidRPr="00AD2D50">
        <w:t xml:space="preserve">Unless otherwise </w:t>
      </w:r>
      <w:r w:rsidR="00EF6039">
        <w:t>requested</w:t>
      </w:r>
      <w:r w:rsidR="00EF6039" w:rsidRPr="00AD2D50">
        <w:t xml:space="preserve"> </w:t>
      </w:r>
      <w:r w:rsidRPr="00AD2D50">
        <w:t xml:space="preserve">in an individual case in a particular respect, or as set out in guidance notes, no hard copy papers are required to be furnished to the </w:t>
      </w:r>
      <w:r w:rsidR="002764B8">
        <w:t>C</w:t>
      </w:r>
      <w:r w:rsidRPr="00AD2D50">
        <w:t xml:space="preserve">ourt.  </w:t>
      </w:r>
      <w:r w:rsidR="00EF6039">
        <w:t xml:space="preserve">Where a court requests hard copies of identified document(s), parties </w:t>
      </w:r>
      <w:r w:rsidR="00D02EAC">
        <w:t>should</w:t>
      </w:r>
      <w:r w:rsidR="00EF6039">
        <w:t xml:space="preserve"> provide only the hard copies so identified rather than the papers generally.</w:t>
      </w:r>
      <w:r w:rsidRPr="00AD2D50">
        <w:t xml:space="preserve"> </w:t>
      </w:r>
    </w:p>
    <w:p w14:paraId="66438F64" w14:textId="4E9C73E7" w:rsidR="002A4B9D" w:rsidRPr="00AD2D50" w:rsidRDefault="002A4B9D" w:rsidP="00397FB5">
      <w:pPr>
        <w:pStyle w:val="ListParagraph"/>
        <w:numPr>
          <w:ilvl w:val="0"/>
          <w:numId w:val="1"/>
        </w:numPr>
      </w:pPr>
      <w:r w:rsidRPr="00AD2D50">
        <w:t xml:space="preserve">All relevant documents are to be uploaded to the case ShareFile folder in the specified format.  For any hearing, parties should however consider whether any documents particularly including maps, diagrams or images are in sufficient resolution to assist the </w:t>
      </w:r>
      <w:r w:rsidR="001A38B3">
        <w:t>C</w:t>
      </w:r>
      <w:r w:rsidRPr="00AD2D50">
        <w:t xml:space="preserve">ourt and if not should consider providing a hard copy. </w:t>
      </w:r>
    </w:p>
    <w:p w14:paraId="48E0CBDD" w14:textId="2F2B2B65" w:rsidR="002A4B9D" w:rsidRPr="00AD2D50" w:rsidRDefault="002A4B9D" w:rsidP="00397FB5">
      <w:pPr>
        <w:pStyle w:val="ListParagraph"/>
        <w:numPr>
          <w:ilvl w:val="0"/>
          <w:numId w:val="1"/>
        </w:numPr>
      </w:pPr>
      <w:r w:rsidRPr="00AD2D50">
        <w:lastRenderedPageBreak/>
        <w:t xml:space="preserve">Apart from matters of which judicial notice can be taken by law, no documents of potential evidential import should be uploaded to ShareFile unless duly exhibited on affidavit.  </w:t>
      </w:r>
      <w:r w:rsidR="00171C61">
        <w:t xml:space="preserve"> </w:t>
      </w:r>
    </w:p>
    <w:p w14:paraId="72F9C3A2" w14:textId="262C7CBD" w:rsidR="002A4B9D" w:rsidRPr="00AD2D50" w:rsidRDefault="002A4B9D" w:rsidP="00397FB5">
      <w:pPr>
        <w:pStyle w:val="ListParagraph"/>
        <w:numPr>
          <w:ilvl w:val="0"/>
          <w:numId w:val="1"/>
        </w:numPr>
      </w:pPr>
      <w:r w:rsidRPr="00AD2D50">
        <w:t xml:space="preserve">Parties </w:t>
      </w:r>
      <w:r w:rsidR="00CB7247">
        <w:t>should</w:t>
      </w:r>
      <w:r w:rsidRPr="00AD2D50">
        <w:t xml:space="preserve"> co-operate with the List Registrar to maintain a list of the solicitors and barristers (and, where applicable, litigants in person) who have access to the ShareFile link for the proceedings, by recording their names and email addresses.</w:t>
      </w:r>
    </w:p>
    <w:p w14:paraId="72D322B2" w14:textId="651A1197" w:rsidR="002A4B9D" w:rsidRPr="00AD2D50" w:rsidRDefault="002A4B9D" w:rsidP="00397FB5">
      <w:pPr>
        <w:pStyle w:val="ListParagraph"/>
        <w:numPr>
          <w:ilvl w:val="0"/>
          <w:numId w:val="1"/>
        </w:numPr>
      </w:pPr>
      <w:r w:rsidRPr="00AD2D50">
        <w:t xml:space="preserve">Parties </w:t>
      </w:r>
      <w:r w:rsidR="00CB7247">
        <w:t>should</w:t>
      </w:r>
      <w:r w:rsidRPr="00AD2D50">
        <w:t xml:space="preserve"> upload all new papers in an organised manner, with file names that are descriptive of the contents (and in accordance with the file naming conventions as are stipulated in this Practice Direction) and that are uploaded in a way that avoids proliferation of subfolders.  Each party </w:t>
      </w:r>
      <w:r w:rsidR="00D02EAC">
        <w:t>should</w:t>
      </w:r>
      <w:r w:rsidRPr="00AD2D50">
        <w:t xml:space="preserve"> be primarily responsible for uploading, location and correct naming of its own documents. </w:t>
      </w:r>
      <w:r w:rsidR="004B1476" w:rsidRPr="00AD2D50">
        <w:t xml:space="preserve"> </w:t>
      </w:r>
      <w:r w:rsidRPr="00AD2D50">
        <w:t xml:space="preserve">No access to file deletion will be permitted.    </w:t>
      </w:r>
    </w:p>
    <w:p w14:paraId="28E708D1" w14:textId="136C37FB" w:rsidR="002A4B9D" w:rsidRPr="00AD2D50" w:rsidRDefault="002A4B9D" w:rsidP="00397FB5">
      <w:pPr>
        <w:pStyle w:val="ListParagraph"/>
        <w:numPr>
          <w:ilvl w:val="0"/>
          <w:numId w:val="1"/>
        </w:numPr>
      </w:pPr>
      <w:r w:rsidRPr="00AD2D50">
        <w:t xml:space="preserve">No files </w:t>
      </w:r>
      <w:r w:rsidR="00D02EAC">
        <w:t>should</w:t>
      </w:r>
      <w:r w:rsidRPr="00AD2D50">
        <w:t xml:space="preserve"> be placed in the root directory.  All papers </w:t>
      </w:r>
      <w:r w:rsidR="00D02EAC">
        <w:t>should</w:t>
      </w:r>
      <w:r w:rsidRPr="00AD2D50">
        <w:t xml:space="preserve"> be placed in the relevant folder or sub-folder.</w:t>
      </w:r>
    </w:p>
    <w:p w14:paraId="424A0108" w14:textId="78D18C1A" w:rsidR="002A4B9D" w:rsidRPr="00AD2D50" w:rsidRDefault="002A4B9D" w:rsidP="00397FB5">
      <w:pPr>
        <w:pStyle w:val="ListParagraph"/>
        <w:numPr>
          <w:ilvl w:val="0"/>
          <w:numId w:val="1"/>
        </w:numPr>
      </w:pPr>
      <w:r w:rsidRPr="00AD2D50">
        <w:t xml:space="preserve">No sub-folders </w:t>
      </w:r>
      <w:r w:rsidR="00315C82">
        <w:t xml:space="preserve">(other than for exhibits) </w:t>
      </w:r>
      <w:r w:rsidRPr="00AD2D50">
        <w:t xml:space="preserve">may be created except in consultation with </w:t>
      </w:r>
      <w:r w:rsidR="001A38B3" w:rsidRPr="00AD2D50">
        <w:t>List Registrars</w:t>
      </w:r>
      <w:r w:rsidRPr="00AD2D50">
        <w:t xml:space="preserve">, for example where this is a desirable way to organise individual sub-books of papers.  </w:t>
      </w:r>
    </w:p>
    <w:p w14:paraId="2C167835" w14:textId="1E097726" w:rsidR="002A4B9D" w:rsidRPr="00AD2D50" w:rsidRDefault="002A4B9D" w:rsidP="00397FB5">
      <w:pPr>
        <w:pStyle w:val="ListParagraph"/>
        <w:numPr>
          <w:ilvl w:val="0"/>
          <w:numId w:val="1"/>
        </w:numPr>
      </w:pPr>
      <w:r w:rsidRPr="00AD2D50">
        <w:t>When preparing/ uploading papers in Word document format, practitioners should clear formatting as much as possible</w:t>
      </w:r>
      <w:r w:rsidR="00A06834">
        <w:t xml:space="preserve"> </w:t>
      </w:r>
      <w:r w:rsidR="00B80480">
        <w:t>(including accepting all changes marked with the “Track Changes” function)</w:t>
      </w:r>
      <w:r w:rsidR="00B80480" w:rsidRPr="00AD2D50">
        <w:t xml:space="preserve"> </w:t>
      </w:r>
      <w:r w:rsidRPr="00AD2D50">
        <w:t xml:space="preserve">other than a non-excessive number of </w:t>
      </w:r>
      <w:r w:rsidR="00A06834">
        <w:t xml:space="preserve">appropriate </w:t>
      </w:r>
      <w:r w:rsidRPr="00AD2D50">
        <w:t xml:space="preserve">“headings”.  Word documents </w:t>
      </w:r>
      <w:r w:rsidR="00CB7247">
        <w:t>should</w:t>
      </w:r>
      <w:r w:rsidRPr="00AD2D50">
        <w:t xml:space="preserve"> be in a minimum of 12 point type.  </w:t>
      </w:r>
      <w:r w:rsidR="00A06834">
        <w:t xml:space="preserve">Amended pleadings may not be submitted using Track Changes – the changes </w:t>
      </w:r>
      <w:r w:rsidR="00CB7247">
        <w:t>should</w:t>
      </w:r>
      <w:r w:rsidR="00A06834">
        <w:t xml:space="preserve"> be underlined </w:t>
      </w:r>
      <w:r w:rsidR="00315C82">
        <w:t xml:space="preserve">(this does not need to be in red font) </w:t>
      </w:r>
      <w:r w:rsidR="00A06834">
        <w:t>in the case of additions and struck through in the case of deletions</w:t>
      </w:r>
      <w:r w:rsidR="00315C82">
        <w:t>.</w:t>
      </w:r>
      <w:r w:rsidR="00A06834">
        <w:t xml:space="preserve"> </w:t>
      </w:r>
      <w:r w:rsidR="00223B91">
        <w:t xml:space="preserve"> </w:t>
      </w:r>
      <w:r w:rsidR="00A06834">
        <w:t xml:space="preserve">Track Changes is unacceptable for this purpose because it results in the formatting disappearing when changes are accepted. </w:t>
      </w:r>
      <w:r w:rsidR="00315C82">
        <w:t xml:space="preserve"> Coloured fonts are not required. </w:t>
      </w:r>
    </w:p>
    <w:p w14:paraId="750E5D19" w14:textId="496D4851" w:rsidR="002A4B9D" w:rsidRDefault="002A4B9D" w:rsidP="00397FB5">
      <w:pPr>
        <w:pStyle w:val="ListParagraph"/>
        <w:numPr>
          <w:ilvl w:val="0"/>
          <w:numId w:val="1"/>
        </w:numPr>
      </w:pPr>
      <w:r w:rsidRPr="00AD2D50">
        <w:t xml:space="preserve">A party should not send any papers to the List Registrar (or the </w:t>
      </w:r>
      <w:r w:rsidR="001A38B3">
        <w:t>C</w:t>
      </w:r>
      <w:r w:rsidRPr="00AD2D50">
        <w:t xml:space="preserve">ourt) or notify the List Registrar or the </w:t>
      </w:r>
      <w:r w:rsidR="001A38B3">
        <w:t>C</w:t>
      </w:r>
      <w:r w:rsidRPr="00AD2D50">
        <w:t xml:space="preserve">ourt that such papers have been filed, without uploading those papers to ShareFile before doing so.  In particular, a party should not send a SOG or proposed amended SOG to the other parties, the List Registrar or the </w:t>
      </w:r>
      <w:r w:rsidR="001A38B3">
        <w:t>C</w:t>
      </w:r>
      <w:r w:rsidRPr="00AD2D50">
        <w:t xml:space="preserve">ourt without uploading a copy of such document.   Parties </w:t>
      </w:r>
      <w:r w:rsidR="00CB7247">
        <w:t>should</w:t>
      </w:r>
      <w:r w:rsidRPr="00AD2D50">
        <w:t xml:space="preserve"> ensure that the ShareFile folder is populated with all relevant papers (and that such papers are in the correct format and folder and have the correct file name as set out in this Practice Direction) in advance of any matter being listed in the Monday </w:t>
      </w:r>
      <w:r w:rsidR="001A38B3" w:rsidRPr="00AD2D50">
        <w:t>List</w:t>
      </w:r>
      <w:r w:rsidRPr="00AD2D50">
        <w:t>.</w:t>
      </w:r>
    </w:p>
    <w:p w14:paraId="2164A599" w14:textId="0D29652E" w:rsidR="009E540B" w:rsidRPr="00AD2D50" w:rsidRDefault="009E540B" w:rsidP="00397FB5">
      <w:pPr>
        <w:pStyle w:val="ListParagraph"/>
        <w:numPr>
          <w:ilvl w:val="0"/>
          <w:numId w:val="1"/>
        </w:numPr>
      </w:pPr>
      <w:r>
        <w:t xml:space="preserve">For the avoidance of doubt, and subject to the </w:t>
      </w:r>
      <w:r w:rsidRPr="00176D78">
        <w:rPr>
          <w:i/>
          <w:iCs/>
        </w:rPr>
        <w:t>in camera</w:t>
      </w:r>
      <w:r>
        <w:t xml:space="preserve"> rule</w:t>
      </w:r>
      <w:r w:rsidR="00C56C0A">
        <w:t xml:space="preserve"> or any applications regarding redaction</w:t>
      </w:r>
      <w:r>
        <w:t xml:space="preserve">, trial participants and/or the Courts Service are not prohibited from informing </w:t>
      </w:r>
      <w:r w:rsidRPr="00176D78">
        <w:rPr>
          <w:i/>
          <w:iCs/>
        </w:rPr>
        <w:t>bona fide</w:t>
      </w:r>
      <w:r>
        <w:t xml:space="preserve"> representatives of the press of </w:t>
      </w:r>
      <w:r w:rsidR="00C56C0A">
        <w:t xml:space="preserve">the existence or content of </w:t>
      </w:r>
      <w:r>
        <w:t xml:space="preserve">pleadings and similar documents prior to such matters being opened in </w:t>
      </w:r>
      <w:r w:rsidR="00176D78">
        <w:t>C</w:t>
      </w:r>
      <w:r>
        <w:t>ourt.</w:t>
      </w:r>
    </w:p>
    <w:p w14:paraId="43166BBD" w14:textId="58B150E4" w:rsidR="002A4B9D" w:rsidRPr="00AD2D50" w:rsidRDefault="002A4B9D" w:rsidP="00397FB5">
      <w:pPr>
        <w:pStyle w:val="ListParagraph"/>
        <w:numPr>
          <w:ilvl w:val="0"/>
          <w:numId w:val="1"/>
        </w:numPr>
      </w:pPr>
      <w:r w:rsidRPr="00AD2D50">
        <w:t xml:space="preserve">Documents uploaded to the password-protected ShareFile platform should be in a readily openable format (PDF or DOCX) and should not be made time-limited or otherwise inaccessible by for example themselves being individually password-protected. </w:t>
      </w:r>
      <w:r w:rsidR="004B1476" w:rsidRPr="00AD2D50">
        <w:t xml:space="preserve"> </w:t>
      </w:r>
      <w:r w:rsidRPr="00AD2D50">
        <w:t>ShareFile naming conventions are as follows:</w:t>
      </w:r>
    </w:p>
    <w:p w14:paraId="4E2FFB9D" w14:textId="383EE064" w:rsidR="002A4B9D" w:rsidRPr="00AD2D50" w:rsidRDefault="00176D78" w:rsidP="00062A82">
      <w:pPr>
        <w:pStyle w:val="ListParagraph"/>
        <w:numPr>
          <w:ilvl w:val="0"/>
          <w:numId w:val="49"/>
        </w:numPr>
      </w:pPr>
      <w:r>
        <w:t>A</w:t>
      </w:r>
      <w:r w:rsidR="002A4B9D" w:rsidRPr="00AD2D50">
        <w:t xml:space="preserve">ll documents </w:t>
      </w:r>
      <w:r w:rsidR="00B36A08">
        <w:t>(other than exhibits</w:t>
      </w:r>
      <w:r w:rsidR="00454122">
        <w:t xml:space="preserve"> – but the folder containing the exhibits to a particular affidavit should have a date-based 6 digit number at the start of the folder name</w:t>
      </w:r>
      <w:r w:rsidR="00B36A08">
        <w:t xml:space="preserve">) </w:t>
      </w:r>
      <w:r w:rsidR="00CB7247">
        <w:t>should</w:t>
      </w:r>
      <w:r w:rsidR="002A4B9D" w:rsidRPr="00AD2D50">
        <w:t xml:space="preserve"> have a 6-digit number at the start of the file name indicating the date of the document (not of upload), in format YYMMDD (not YY.MM.DD)</w:t>
      </w:r>
      <w:r w:rsidR="00D1365C">
        <w:t xml:space="preserve"> – the purpose of this is to ensure that all documents will sort in chronological order</w:t>
      </w:r>
      <w:r>
        <w:t>.</w:t>
      </w:r>
    </w:p>
    <w:p w14:paraId="21D49A97" w14:textId="653EC04E" w:rsidR="002A4B9D" w:rsidRPr="00AD2D50" w:rsidRDefault="00176D78" w:rsidP="00062A82">
      <w:pPr>
        <w:pStyle w:val="ListParagraph"/>
        <w:numPr>
          <w:ilvl w:val="0"/>
          <w:numId w:val="49"/>
        </w:numPr>
      </w:pPr>
      <w:r>
        <w:t>A</w:t>
      </w:r>
      <w:r w:rsidR="002A4B9D" w:rsidRPr="00AD2D50">
        <w:t xml:space="preserve">ll file names </w:t>
      </w:r>
      <w:r w:rsidR="00CB7247">
        <w:t>should</w:t>
      </w:r>
      <w:r w:rsidR="002A4B9D" w:rsidRPr="00AD2D50">
        <w:t xml:space="preserve"> be descriptive but need not be formal</w:t>
      </w:r>
      <w:r w:rsidR="007C2DBE">
        <w:t xml:space="preserve">.  They </w:t>
      </w:r>
      <w:r w:rsidR="00CB7247">
        <w:t>should</w:t>
      </w:r>
      <w:r w:rsidR="002A4B9D" w:rsidRPr="00AD2D50">
        <w:t xml:space="preserve"> be as short as is consistent with being informative to persons other than the creator of the document, </w:t>
      </w:r>
      <w:r w:rsidR="002A4B9D" w:rsidRPr="007C2DBE">
        <w:rPr>
          <w:i/>
          <w:iCs/>
        </w:rPr>
        <w:t>e.g</w:t>
      </w:r>
      <w:r w:rsidR="002A4B9D" w:rsidRPr="00AD2D50">
        <w:t xml:space="preserve">., not “Vol 8 exhibits” but “240401 Vol. 8 – EIAR” </w:t>
      </w:r>
      <w:r w:rsidR="002A4B9D" w:rsidRPr="007C2DBE">
        <w:rPr>
          <w:i/>
          <w:iCs/>
        </w:rPr>
        <w:t>etc</w:t>
      </w:r>
      <w:r w:rsidR="002A4B9D" w:rsidRPr="00AD2D50">
        <w:t>.; not “Registered Letter to Bloggs &amp; Co dated 15 December 2019</w:t>
      </w:r>
      <w:r>
        <w:t>”</w:t>
      </w:r>
      <w:r w:rsidR="002A4B9D" w:rsidRPr="00AD2D50">
        <w:t xml:space="preserve"> but “191215 Roe to Bloggs”</w:t>
      </w:r>
      <w:r w:rsidR="007C2DBE">
        <w:t xml:space="preserve"> </w:t>
      </w:r>
      <w:r w:rsidR="007C2DBE" w:rsidRPr="007C2DBE">
        <w:t>(</w:t>
      </w:r>
      <w:r>
        <w:t>s</w:t>
      </w:r>
      <w:r w:rsidR="007C2DBE" w:rsidRPr="007C2DBE">
        <w:t>hort file names reduce downloading difficulties due to excessively long filepaths)</w:t>
      </w:r>
      <w:r>
        <w:t>.</w:t>
      </w:r>
    </w:p>
    <w:p w14:paraId="743B638D" w14:textId="3DFA73D8" w:rsidR="002A4B9D" w:rsidRPr="00AD2D50" w:rsidRDefault="00176D78" w:rsidP="00062A82">
      <w:pPr>
        <w:pStyle w:val="ListParagraph"/>
        <w:numPr>
          <w:ilvl w:val="0"/>
          <w:numId w:val="49"/>
        </w:numPr>
      </w:pPr>
      <w:r>
        <w:t>L</w:t>
      </w:r>
      <w:r w:rsidR="002A4B9D" w:rsidRPr="00AD2D50">
        <w:t>arge files should be avoided, and ideally each individual exhibit should have its own PDF file titled as above</w:t>
      </w:r>
      <w:r>
        <w:t>.</w:t>
      </w:r>
    </w:p>
    <w:p w14:paraId="25670A1E" w14:textId="1BCA7EA7" w:rsidR="002A4B9D" w:rsidRPr="00AD2D50" w:rsidRDefault="00176D78" w:rsidP="00062A82">
      <w:pPr>
        <w:pStyle w:val="ListParagraph"/>
        <w:numPr>
          <w:ilvl w:val="0"/>
          <w:numId w:val="49"/>
        </w:numPr>
      </w:pPr>
      <w:r>
        <w:t>Fi</w:t>
      </w:r>
      <w:r w:rsidR="002A4B9D" w:rsidRPr="00AD2D50">
        <w:t>lenames and folder names together should not create filepaths so long as to interfere with downloading of documents</w:t>
      </w:r>
      <w:r>
        <w:t>.</w:t>
      </w:r>
    </w:p>
    <w:p w14:paraId="7CFBD7F8" w14:textId="737D5869" w:rsidR="002A4B9D" w:rsidRPr="00AD2D50" w:rsidRDefault="00176D78" w:rsidP="00062A82">
      <w:pPr>
        <w:pStyle w:val="ListParagraph"/>
        <w:numPr>
          <w:ilvl w:val="0"/>
          <w:numId w:val="49"/>
        </w:numPr>
      </w:pPr>
      <w:r>
        <w:t>A</w:t>
      </w:r>
      <w:r w:rsidR="002A4B9D" w:rsidRPr="00AD2D50">
        <w:t xml:space="preserve">ny amended SOGs </w:t>
      </w:r>
      <w:r w:rsidR="00CB7247">
        <w:t>should</w:t>
      </w:r>
      <w:r w:rsidR="002A4B9D" w:rsidRPr="00AD2D50">
        <w:t xml:space="preserve"> be uploaded with a file name along the lines of:</w:t>
      </w:r>
    </w:p>
    <w:p w14:paraId="6FA4F65C" w14:textId="77777777" w:rsidR="006F1020" w:rsidRPr="00AD2D50" w:rsidRDefault="002A4B9D" w:rsidP="00B71470">
      <w:pPr>
        <w:pStyle w:val="ListParagraph"/>
        <w:numPr>
          <w:ilvl w:val="2"/>
          <w:numId w:val="3"/>
        </w:numPr>
      </w:pPr>
      <w:r w:rsidRPr="00AD2D50">
        <w:t>YYMMDD SOG;</w:t>
      </w:r>
    </w:p>
    <w:p w14:paraId="04CF696F" w14:textId="401B2588" w:rsidR="006F1020" w:rsidRPr="00AD2D50" w:rsidRDefault="002A4B9D" w:rsidP="00B71470">
      <w:pPr>
        <w:pStyle w:val="ListParagraph"/>
        <w:numPr>
          <w:ilvl w:val="2"/>
          <w:numId w:val="3"/>
        </w:numPr>
      </w:pPr>
      <w:r w:rsidRPr="00AD2D50">
        <w:t>YYMMDD Amended SOG;</w:t>
      </w:r>
      <w:r w:rsidR="008B063E" w:rsidRPr="00AD2D50">
        <w:t xml:space="preserve"> and</w:t>
      </w:r>
    </w:p>
    <w:p w14:paraId="2E782AF3" w14:textId="2B9C0115" w:rsidR="002A4B9D" w:rsidRPr="00AD2D50" w:rsidRDefault="002A4B9D" w:rsidP="00B71470">
      <w:pPr>
        <w:pStyle w:val="ListParagraph"/>
        <w:numPr>
          <w:ilvl w:val="2"/>
          <w:numId w:val="3"/>
        </w:numPr>
      </w:pPr>
      <w:r w:rsidRPr="00AD2D50">
        <w:t xml:space="preserve">YYMMDD Second amended SOG </w:t>
      </w:r>
      <w:r w:rsidRPr="00AD2D50">
        <w:rPr>
          <w:i/>
          <w:iCs/>
        </w:rPr>
        <w:t>etc</w:t>
      </w:r>
      <w:r w:rsidRPr="00AD2D50">
        <w:t>.</w:t>
      </w:r>
      <w:r w:rsidR="00176D78">
        <w:t>.</w:t>
      </w:r>
    </w:p>
    <w:p w14:paraId="53148691" w14:textId="7E37B268" w:rsidR="002A4B9D" w:rsidRPr="00AD2D50" w:rsidRDefault="00176D78" w:rsidP="00062A82">
      <w:pPr>
        <w:pStyle w:val="ListParagraph"/>
        <w:numPr>
          <w:ilvl w:val="0"/>
          <w:numId w:val="49"/>
        </w:numPr>
      </w:pPr>
      <w:r>
        <w:t>C</w:t>
      </w:r>
      <w:r w:rsidR="002A4B9D" w:rsidRPr="00AD2D50">
        <w:t xml:space="preserve">ontents pages included in PDFs consisting of multiple documents </w:t>
      </w:r>
      <w:r w:rsidR="00D02EAC">
        <w:t>should</w:t>
      </w:r>
      <w:r w:rsidR="002A4B9D" w:rsidRPr="00AD2D50">
        <w:t xml:space="preserve"> briefly describe each document rather than merely give its reference number.</w:t>
      </w:r>
    </w:p>
    <w:p w14:paraId="557B3DCB" w14:textId="77777777" w:rsidR="002A4B9D" w:rsidRPr="00AD2D50" w:rsidRDefault="002A4B9D" w:rsidP="00397FB5">
      <w:pPr>
        <w:pStyle w:val="ListParagraph"/>
        <w:numPr>
          <w:ilvl w:val="0"/>
          <w:numId w:val="1"/>
        </w:numPr>
      </w:pPr>
      <w:r w:rsidRPr="00AD2D50">
        <w:t>The ShareFile folder will typically contain folders along the following lines:</w:t>
      </w:r>
    </w:p>
    <w:p w14:paraId="2DB2AC2B" w14:textId="5BA72CF6" w:rsidR="006F1020" w:rsidRDefault="002A4B9D" w:rsidP="00B71470">
      <w:pPr>
        <w:pStyle w:val="ListParagraph"/>
        <w:numPr>
          <w:ilvl w:val="0"/>
          <w:numId w:val="4"/>
        </w:numPr>
      </w:pPr>
      <w:r w:rsidRPr="00AD2D50">
        <w:t xml:space="preserve">Word Submissions </w:t>
      </w:r>
    </w:p>
    <w:p w14:paraId="1C7E345A" w14:textId="49442951" w:rsidR="00FB750D" w:rsidRPr="00AD2D50" w:rsidRDefault="00FB750D" w:rsidP="00B71470">
      <w:pPr>
        <w:pStyle w:val="ListParagraph"/>
        <w:numPr>
          <w:ilvl w:val="0"/>
          <w:numId w:val="4"/>
        </w:numPr>
      </w:pPr>
      <w:r>
        <w:t>Exhibits</w:t>
      </w:r>
    </w:p>
    <w:p w14:paraId="26CBE084" w14:textId="77777777" w:rsidR="006F1020" w:rsidRPr="00AD2D50" w:rsidRDefault="002A4B9D" w:rsidP="00B71470">
      <w:pPr>
        <w:pStyle w:val="ListParagraph"/>
        <w:numPr>
          <w:ilvl w:val="0"/>
          <w:numId w:val="4"/>
        </w:numPr>
      </w:pPr>
      <w:r w:rsidRPr="00AD2D50">
        <w:t xml:space="preserve">Correspondence  </w:t>
      </w:r>
    </w:p>
    <w:p w14:paraId="47ECC720" w14:textId="77777777" w:rsidR="006F1020" w:rsidRPr="00AD2D50" w:rsidRDefault="002A4B9D" w:rsidP="00B71470">
      <w:pPr>
        <w:pStyle w:val="ListParagraph"/>
        <w:numPr>
          <w:ilvl w:val="0"/>
          <w:numId w:val="4"/>
        </w:numPr>
      </w:pPr>
      <w:r w:rsidRPr="00AD2D50">
        <w:lastRenderedPageBreak/>
        <w:t xml:space="preserve">List of Authorities </w:t>
      </w:r>
    </w:p>
    <w:p w14:paraId="0B438237" w14:textId="77777777" w:rsidR="006F1020" w:rsidRPr="00AD2D50" w:rsidRDefault="002A4B9D" w:rsidP="00B71470">
      <w:pPr>
        <w:pStyle w:val="ListParagraph"/>
        <w:numPr>
          <w:ilvl w:val="0"/>
          <w:numId w:val="4"/>
        </w:numPr>
      </w:pPr>
      <w:r w:rsidRPr="00AD2D50">
        <w:t xml:space="preserve">Word Pleadings  </w:t>
      </w:r>
    </w:p>
    <w:p w14:paraId="25F92947" w14:textId="64BEEAD3" w:rsidR="002A4B9D" w:rsidRDefault="002A4B9D" w:rsidP="00B71470">
      <w:pPr>
        <w:pStyle w:val="ListParagraph"/>
        <w:numPr>
          <w:ilvl w:val="0"/>
          <w:numId w:val="4"/>
        </w:numPr>
      </w:pPr>
      <w:r w:rsidRPr="00AD2D50">
        <w:t>Core Book</w:t>
      </w:r>
    </w:p>
    <w:p w14:paraId="623BD2BD" w14:textId="77777777" w:rsidR="00FB750D" w:rsidRPr="00AD2D50" w:rsidRDefault="00FB750D" w:rsidP="00FB750D">
      <w:pPr>
        <w:pStyle w:val="ListParagraph"/>
        <w:numPr>
          <w:ilvl w:val="0"/>
          <w:numId w:val="4"/>
        </w:numPr>
      </w:pPr>
      <w:r w:rsidRPr="00AD2D50">
        <w:t>All Other Papers</w:t>
      </w:r>
    </w:p>
    <w:p w14:paraId="7891EA5D" w14:textId="77777777" w:rsidR="00FB750D" w:rsidRPr="00AD2D50" w:rsidRDefault="00FB750D" w:rsidP="00990CFF">
      <w:pPr>
        <w:pStyle w:val="ListParagraph"/>
        <w:ind w:left="1080"/>
      </w:pPr>
    </w:p>
    <w:p w14:paraId="62B14B07" w14:textId="2CDE9FE9" w:rsidR="002A4B9D" w:rsidRPr="00AD2D50" w:rsidRDefault="002A4B9D" w:rsidP="00397FB5">
      <w:pPr>
        <w:pStyle w:val="ListParagraph"/>
        <w:numPr>
          <w:ilvl w:val="0"/>
          <w:numId w:val="1"/>
        </w:numPr>
      </w:pPr>
      <w:r w:rsidRPr="00AD2D50">
        <w:t xml:space="preserve">Parties should upload all papers for the attention of the </w:t>
      </w:r>
      <w:r w:rsidR="00553464">
        <w:t>C</w:t>
      </w:r>
      <w:r w:rsidRPr="00AD2D50">
        <w:t>ourt (as they are generated) to the ShareFile folder for the case.  These should be in searchable PDF format in so far as possible, save where MS Word format is required.  Such documents include the following (which may be varied by order in a particular case):</w:t>
      </w:r>
    </w:p>
    <w:tbl>
      <w:tblPr>
        <w:tblStyle w:val="TableGrid"/>
        <w:tblW w:w="0" w:type="auto"/>
        <w:tblInd w:w="720" w:type="dxa"/>
        <w:tblLook w:val="04A0" w:firstRow="1" w:lastRow="0" w:firstColumn="1" w:lastColumn="0" w:noHBand="0" w:noVBand="1"/>
      </w:tblPr>
      <w:tblGrid>
        <w:gridCol w:w="2763"/>
        <w:gridCol w:w="2781"/>
        <w:gridCol w:w="2752"/>
      </w:tblGrid>
      <w:tr w:rsidR="002A4B9D" w:rsidRPr="00AD2D50" w14:paraId="3F2C01B9" w14:textId="77777777" w:rsidTr="00C5438F">
        <w:tc>
          <w:tcPr>
            <w:tcW w:w="2763" w:type="dxa"/>
          </w:tcPr>
          <w:p w14:paraId="46983B43" w14:textId="77777777" w:rsidR="002A4B9D" w:rsidRPr="00AD2D50" w:rsidRDefault="002A4B9D" w:rsidP="00700927">
            <w:pPr>
              <w:ind w:left="360"/>
              <w:rPr>
                <w:b/>
                <w:bCs/>
              </w:rPr>
            </w:pPr>
            <w:r w:rsidRPr="00AD2D50">
              <w:rPr>
                <w:b/>
                <w:bCs/>
              </w:rPr>
              <w:t>Document</w:t>
            </w:r>
          </w:p>
        </w:tc>
        <w:tc>
          <w:tcPr>
            <w:tcW w:w="2781" w:type="dxa"/>
          </w:tcPr>
          <w:p w14:paraId="59264C82" w14:textId="77777777" w:rsidR="002A4B9D" w:rsidRPr="00AD2D50" w:rsidRDefault="002A4B9D" w:rsidP="00700927">
            <w:pPr>
              <w:ind w:left="360"/>
              <w:rPr>
                <w:b/>
                <w:bCs/>
              </w:rPr>
            </w:pPr>
            <w:r w:rsidRPr="00AD2D50">
              <w:rPr>
                <w:b/>
                <w:bCs/>
              </w:rPr>
              <w:t>MS Word format mandatory?</w:t>
            </w:r>
          </w:p>
        </w:tc>
        <w:tc>
          <w:tcPr>
            <w:tcW w:w="2752" w:type="dxa"/>
          </w:tcPr>
          <w:p w14:paraId="2D5208E5" w14:textId="77777777" w:rsidR="002A4B9D" w:rsidRPr="00AD2D50" w:rsidRDefault="002A4B9D" w:rsidP="00700927">
            <w:pPr>
              <w:ind w:left="360"/>
              <w:rPr>
                <w:b/>
                <w:bCs/>
              </w:rPr>
            </w:pPr>
            <w:r w:rsidRPr="00AD2D50">
              <w:rPr>
                <w:b/>
                <w:bCs/>
              </w:rPr>
              <w:t>Sub-folder</w:t>
            </w:r>
          </w:p>
        </w:tc>
      </w:tr>
      <w:tr w:rsidR="002A4B9D" w:rsidRPr="00AD2D50" w14:paraId="5A4D1406" w14:textId="77777777" w:rsidTr="00C5438F">
        <w:tc>
          <w:tcPr>
            <w:tcW w:w="2763" w:type="dxa"/>
          </w:tcPr>
          <w:p w14:paraId="164AE975" w14:textId="77777777" w:rsidR="002A4B9D" w:rsidRPr="00AD2D50" w:rsidRDefault="002A4B9D" w:rsidP="00700927">
            <w:pPr>
              <w:ind w:left="360"/>
            </w:pPr>
            <w:r w:rsidRPr="00AD2D50">
              <w:rPr>
                <w:i/>
                <w:iCs/>
              </w:rPr>
              <w:t>Ex parte</w:t>
            </w:r>
            <w:r w:rsidRPr="00AD2D50">
              <w:t xml:space="preserve"> Docket</w:t>
            </w:r>
          </w:p>
        </w:tc>
        <w:tc>
          <w:tcPr>
            <w:tcW w:w="2781" w:type="dxa"/>
          </w:tcPr>
          <w:p w14:paraId="52EAD969" w14:textId="77777777" w:rsidR="002A4B9D" w:rsidRPr="00AD2D50" w:rsidRDefault="002A4B9D" w:rsidP="00700927">
            <w:pPr>
              <w:ind w:left="360"/>
            </w:pPr>
            <w:r w:rsidRPr="00AD2D50">
              <w:t>No</w:t>
            </w:r>
          </w:p>
        </w:tc>
        <w:tc>
          <w:tcPr>
            <w:tcW w:w="2752" w:type="dxa"/>
          </w:tcPr>
          <w:p w14:paraId="16A37BEC" w14:textId="77777777" w:rsidR="002A4B9D" w:rsidRPr="00AD2D50" w:rsidRDefault="002A4B9D" w:rsidP="00700927">
            <w:pPr>
              <w:ind w:left="360"/>
            </w:pPr>
            <w:r w:rsidRPr="00AD2D50">
              <w:t>All Other Papers</w:t>
            </w:r>
          </w:p>
          <w:p w14:paraId="18D5B9FE" w14:textId="77777777" w:rsidR="002A4B9D" w:rsidRPr="00AD2D50" w:rsidRDefault="002A4B9D" w:rsidP="00700927"/>
        </w:tc>
      </w:tr>
      <w:tr w:rsidR="002A4B9D" w:rsidRPr="00AD2D50" w14:paraId="35F2DDC3" w14:textId="77777777" w:rsidTr="00C5438F">
        <w:tc>
          <w:tcPr>
            <w:tcW w:w="2763" w:type="dxa"/>
          </w:tcPr>
          <w:p w14:paraId="5A060059" w14:textId="77777777" w:rsidR="002A4B9D" w:rsidRPr="00AD2D50" w:rsidRDefault="002A4B9D" w:rsidP="00700927">
            <w:pPr>
              <w:ind w:left="360"/>
            </w:pPr>
            <w:r w:rsidRPr="00AD2D50">
              <w:t>Statement of case document – for motion/ interlocutory application/ costs issue/ other consequential issue/ modularised hearing on a conceded ground</w:t>
            </w:r>
          </w:p>
        </w:tc>
        <w:tc>
          <w:tcPr>
            <w:tcW w:w="2781" w:type="dxa"/>
          </w:tcPr>
          <w:p w14:paraId="33482BD4" w14:textId="77777777" w:rsidR="002A4B9D" w:rsidRPr="00AD2D50" w:rsidRDefault="002A4B9D" w:rsidP="00700927">
            <w:pPr>
              <w:ind w:left="360"/>
            </w:pPr>
            <w:r w:rsidRPr="00AD2D50">
              <w:t>Mandatory</w:t>
            </w:r>
          </w:p>
        </w:tc>
        <w:tc>
          <w:tcPr>
            <w:tcW w:w="2752" w:type="dxa"/>
          </w:tcPr>
          <w:p w14:paraId="72C62128" w14:textId="77777777" w:rsidR="002A4B9D" w:rsidRPr="00AD2D50" w:rsidRDefault="002A4B9D" w:rsidP="00700927">
            <w:pPr>
              <w:ind w:left="360"/>
            </w:pPr>
            <w:r w:rsidRPr="00AD2D50">
              <w:t xml:space="preserve">Word Pleadings  </w:t>
            </w:r>
          </w:p>
        </w:tc>
      </w:tr>
      <w:tr w:rsidR="002A4B9D" w:rsidRPr="00AD2D50" w14:paraId="7CCD5ED7" w14:textId="77777777" w:rsidTr="00C5438F">
        <w:tc>
          <w:tcPr>
            <w:tcW w:w="2763" w:type="dxa"/>
          </w:tcPr>
          <w:p w14:paraId="413260C6" w14:textId="77777777" w:rsidR="002A4B9D" w:rsidRPr="00AD2D50" w:rsidRDefault="002A4B9D" w:rsidP="00700927">
            <w:pPr>
              <w:ind w:left="360"/>
            </w:pPr>
            <w:r w:rsidRPr="00AD2D50">
              <w:t>Statement of case document – for trial</w:t>
            </w:r>
          </w:p>
        </w:tc>
        <w:tc>
          <w:tcPr>
            <w:tcW w:w="2781" w:type="dxa"/>
          </w:tcPr>
          <w:p w14:paraId="44B76B17" w14:textId="77777777" w:rsidR="002A4B9D" w:rsidRPr="00AD2D50" w:rsidRDefault="002A4B9D" w:rsidP="00700927">
            <w:pPr>
              <w:ind w:left="360"/>
            </w:pPr>
            <w:r w:rsidRPr="00AD2D50">
              <w:t>Mandatory</w:t>
            </w:r>
          </w:p>
        </w:tc>
        <w:tc>
          <w:tcPr>
            <w:tcW w:w="2752" w:type="dxa"/>
          </w:tcPr>
          <w:p w14:paraId="4B941F0E" w14:textId="76C18292" w:rsidR="002A4B9D" w:rsidRPr="00AD2D50" w:rsidRDefault="002A4B9D" w:rsidP="00700927">
            <w:pPr>
              <w:ind w:left="360"/>
            </w:pPr>
            <w:r w:rsidRPr="00AD2D50">
              <w:t xml:space="preserve">Word Submissions </w:t>
            </w:r>
            <w:r w:rsidR="00CB7247">
              <w:t xml:space="preserve"> </w:t>
            </w:r>
          </w:p>
          <w:p w14:paraId="0C7843CA" w14:textId="77777777" w:rsidR="002A4B9D" w:rsidRPr="00AD2D50" w:rsidRDefault="002A4B9D" w:rsidP="00700927"/>
        </w:tc>
      </w:tr>
      <w:tr w:rsidR="002A4B9D" w:rsidRPr="00AD2D50" w14:paraId="32CBFAD6" w14:textId="77777777" w:rsidTr="00C5438F">
        <w:tc>
          <w:tcPr>
            <w:tcW w:w="2763" w:type="dxa"/>
          </w:tcPr>
          <w:p w14:paraId="6DBC62BA" w14:textId="77777777" w:rsidR="002A4B9D" w:rsidRPr="00AD2D50" w:rsidRDefault="002A4B9D" w:rsidP="00700927">
            <w:pPr>
              <w:ind w:left="360"/>
            </w:pPr>
            <w:r w:rsidRPr="00AD2D50">
              <w:t>Statement of grounds (SOG) / statement of opposition (SOO)</w:t>
            </w:r>
          </w:p>
        </w:tc>
        <w:tc>
          <w:tcPr>
            <w:tcW w:w="2781" w:type="dxa"/>
          </w:tcPr>
          <w:p w14:paraId="6F2466E3" w14:textId="77777777" w:rsidR="002A4B9D" w:rsidRPr="00AD2D50" w:rsidRDefault="002A4B9D" w:rsidP="00700927">
            <w:pPr>
              <w:ind w:left="360"/>
            </w:pPr>
            <w:r w:rsidRPr="00AD2D50">
              <w:t>Mandatory</w:t>
            </w:r>
          </w:p>
        </w:tc>
        <w:tc>
          <w:tcPr>
            <w:tcW w:w="2752" w:type="dxa"/>
          </w:tcPr>
          <w:p w14:paraId="628C1344" w14:textId="77777777" w:rsidR="002A4B9D" w:rsidRPr="00AD2D50" w:rsidRDefault="002A4B9D" w:rsidP="00700927">
            <w:pPr>
              <w:ind w:left="360"/>
            </w:pPr>
            <w:r w:rsidRPr="00AD2D50">
              <w:t xml:space="preserve">Word Pleadings  </w:t>
            </w:r>
          </w:p>
        </w:tc>
      </w:tr>
      <w:tr w:rsidR="002A4B9D" w:rsidRPr="00AD2D50" w14:paraId="5BCBBFEF" w14:textId="77777777" w:rsidTr="00C5438F">
        <w:tc>
          <w:tcPr>
            <w:tcW w:w="2763" w:type="dxa"/>
          </w:tcPr>
          <w:p w14:paraId="5662A321" w14:textId="77777777" w:rsidR="002A4B9D" w:rsidRPr="00AD2D50" w:rsidRDefault="002A4B9D" w:rsidP="00700927">
            <w:pPr>
              <w:ind w:left="360"/>
            </w:pPr>
            <w:r w:rsidRPr="00AD2D50">
              <w:t xml:space="preserve">Affidavits – for motion  </w:t>
            </w:r>
          </w:p>
        </w:tc>
        <w:tc>
          <w:tcPr>
            <w:tcW w:w="2781" w:type="dxa"/>
          </w:tcPr>
          <w:p w14:paraId="21191C74" w14:textId="77777777" w:rsidR="002A4B9D" w:rsidRPr="00AD2D50" w:rsidRDefault="002A4B9D" w:rsidP="00700927">
            <w:pPr>
              <w:ind w:left="360"/>
            </w:pPr>
            <w:r w:rsidRPr="00AD2D50">
              <w:t>Mandatory</w:t>
            </w:r>
          </w:p>
        </w:tc>
        <w:tc>
          <w:tcPr>
            <w:tcW w:w="2752" w:type="dxa"/>
          </w:tcPr>
          <w:p w14:paraId="5B656475" w14:textId="77777777" w:rsidR="002A4B9D" w:rsidRPr="00AD2D50" w:rsidRDefault="002A4B9D" w:rsidP="00700927">
            <w:pPr>
              <w:ind w:left="360"/>
            </w:pPr>
            <w:r w:rsidRPr="00AD2D50">
              <w:t>All Other Papers</w:t>
            </w:r>
          </w:p>
        </w:tc>
      </w:tr>
      <w:tr w:rsidR="002A4B9D" w:rsidRPr="00AD2D50" w14:paraId="0F6D43C7" w14:textId="77777777" w:rsidTr="00C5438F">
        <w:tc>
          <w:tcPr>
            <w:tcW w:w="2763" w:type="dxa"/>
          </w:tcPr>
          <w:p w14:paraId="328F0F17" w14:textId="77777777" w:rsidR="002A4B9D" w:rsidRPr="00AD2D50" w:rsidRDefault="002A4B9D" w:rsidP="00700927">
            <w:pPr>
              <w:ind w:left="360"/>
            </w:pPr>
            <w:r w:rsidRPr="00AD2D50">
              <w:t>Affidavits – for trial</w:t>
            </w:r>
          </w:p>
        </w:tc>
        <w:tc>
          <w:tcPr>
            <w:tcW w:w="2781" w:type="dxa"/>
          </w:tcPr>
          <w:p w14:paraId="3542A1F9" w14:textId="77777777" w:rsidR="002A4B9D" w:rsidRPr="00AD2D50" w:rsidRDefault="002A4B9D" w:rsidP="00700927">
            <w:pPr>
              <w:ind w:left="360"/>
            </w:pPr>
            <w:r w:rsidRPr="00AD2D50">
              <w:t>Mandatory</w:t>
            </w:r>
          </w:p>
        </w:tc>
        <w:tc>
          <w:tcPr>
            <w:tcW w:w="2752" w:type="dxa"/>
          </w:tcPr>
          <w:p w14:paraId="584CA546" w14:textId="77777777" w:rsidR="002A4B9D" w:rsidRPr="00AD2D50" w:rsidRDefault="002A4B9D" w:rsidP="00700927">
            <w:pPr>
              <w:ind w:left="360"/>
            </w:pPr>
            <w:r w:rsidRPr="00AD2D50">
              <w:t>All Other Papers</w:t>
            </w:r>
          </w:p>
        </w:tc>
      </w:tr>
      <w:tr w:rsidR="002A4B9D" w:rsidRPr="00AD2D50" w14:paraId="461077C3" w14:textId="77777777" w:rsidTr="00C5438F">
        <w:tc>
          <w:tcPr>
            <w:tcW w:w="2763" w:type="dxa"/>
          </w:tcPr>
          <w:p w14:paraId="6DCDD87F" w14:textId="77777777" w:rsidR="002A4B9D" w:rsidRPr="00AD2D50" w:rsidRDefault="002A4B9D" w:rsidP="00700927">
            <w:pPr>
              <w:ind w:left="360"/>
            </w:pPr>
            <w:r w:rsidRPr="00AD2D50">
              <w:t>Exhibits – for motion</w:t>
            </w:r>
          </w:p>
        </w:tc>
        <w:tc>
          <w:tcPr>
            <w:tcW w:w="2781" w:type="dxa"/>
          </w:tcPr>
          <w:p w14:paraId="0CF76A9D" w14:textId="77777777" w:rsidR="002A4B9D" w:rsidRPr="00AD2D50" w:rsidRDefault="002A4B9D" w:rsidP="00700927">
            <w:pPr>
              <w:ind w:left="360"/>
            </w:pPr>
            <w:r w:rsidRPr="00AD2D50">
              <w:t>No</w:t>
            </w:r>
          </w:p>
        </w:tc>
        <w:tc>
          <w:tcPr>
            <w:tcW w:w="2752" w:type="dxa"/>
          </w:tcPr>
          <w:p w14:paraId="0AC1C0DC" w14:textId="5BC0A7A5" w:rsidR="002A4B9D" w:rsidRPr="00AD2D50" w:rsidRDefault="00FB750D" w:rsidP="00700927">
            <w:pPr>
              <w:ind w:left="360"/>
            </w:pPr>
            <w:r>
              <w:t>Exhibits</w:t>
            </w:r>
          </w:p>
        </w:tc>
      </w:tr>
      <w:tr w:rsidR="002A4B9D" w:rsidRPr="00AD2D50" w14:paraId="645CE25B" w14:textId="77777777" w:rsidTr="00C5438F">
        <w:tc>
          <w:tcPr>
            <w:tcW w:w="2763" w:type="dxa"/>
          </w:tcPr>
          <w:p w14:paraId="00CF4464" w14:textId="77777777" w:rsidR="002A4B9D" w:rsidRPr="00AD2D50" w:rsidRDefault="002A4B9D" w:rsidP="00700927">
            <w:pPr>
              <w:ind w:left="360"/>
            </w:pPr>
            <w:r w:rsidRPr="00AD2D50">
              <w:t>Exhibits – for trial</w:t>
            </w:r>
          </w:p>
        </w:tc>
        <w:tc>
          <w:tcPr>
            <w:tcW w:w="2781" w:type="dxa"/>
          </w:tcPr>
          <w:p w14:paraId="2A7F6DEC" w14:textId="77777777" w:rsidR="002A4B9D" w:rsidRPr="00AD2D50" w:rsidRDefault="002A4B9D" w:rsidP="00700927">
            <w:pPr>
              <w:ind w:left="360"/>
            </w:pPr>
            <w:r w:rsidRPr="00AD2D50">
              <w:t>No</w:t>
            </w:r>
          </w:p>
        </w:tc>
        <w:tc>
          <w:tcPr>
            <w:tcW w:w="2752" w:type="dxa"/>
          </w:tcPr>
          <w:p w14:paraId="75A8B60C" w14:textId="08EC5B42" w:rsidR="002A4B9D" w:rsidRPr="00AD2D50" w:rsidRDefault="00FB750D" w:rsidP="00700927">
            <w:pPr>
              <w:ind w:left="360"/>
            </w:pPr>
            <w:r>
              <w:t>Exhibits</w:t>
            </w:r>
          </w:p>
        </w:tc>
      </w:tr>
      <w:tr w:rsidR="002A4B9D" w:rsidRPr="00AD2D50" w14:paraId="0D15A9C0" w14:textId="77777777" w:rsidTr="00C5438F">
        <w:tc>
          <w:tcPr>
            <w:tcW w:w="2763" w:type="dxa"/>
          </w:tcPr>
          <w:p w14:paraId="5A64A62F" w14:textId="77777777" w:rsidR="002A4B9D" w:rsidRPr="00AD2D50" w:rsidRDefault="002A4B9D" w:rsidP="00700927">
            <w:pPr>
              <w:ind w:left="360"/>
            </w:pPr>
            <w:r w:rsidRPr="00AD2D50">
              <w:t>Affidavits of Service</w:t>
            </w:r>
          </w:p>
          <w:p w14:paraId="62482CD8" w14:textId="77777777" w:rsidR="002A4B9D" w:rsidRPr="00AD2D50" w:rsidRDefault="002A4B9D" w:rsidP="00700927"/>
        </w:tc>
        <w:tc>
          <w:tcPr>
            <w:tcW w:w="2781" w:type="dxa"/>
          </w:tcPr>
          <w:p w14:paraId="05ED3729" w14:textId="77777777" w:rsidR="002A4B9D" w:rsidRPr="00AD2D50" w:rsidRDefault="002A4B9D" w:rsidP="00700927">
            <w:pPr>
              <w:ind w:left="360"/>
            </w:pPr>
            <w:r w:rsidRPr="00AD2D50">
              <w:t>No</w:t>
            </w:r>
          </w:p>
        </w:tc>
        <w:tc>
          <w:tcPr>
            <w:tcW w:w="2752" w:type="dxa"/>
          </w:tcPr>
          <w:p w14:paraId="7869C774" w14:textId="77777777" w:rsidR="002A4B9D" w:rsidRPr="00AD2D50" w:rsidRDefault="002A4B9D" w:rsidP="00700927">
            <w:pPr>
              <w:ind w:left="360"/>
            </w:pPr>
            <w:r w:rsidRPr="00AD2D50">
              <w:t>All Other Papers</w:t>
            </w:r>
          </w:p>
        </w:tc>
      </w:tr>
      <w:tr w:rsidR="002A4B9D" w:rsidRPr="00AD2D50" w14:paraId="63E92A1B" w14:textId="77777777" w:rsidTr="00C5438F">
        <w:tc>
          <w:tcPr>
            <w:tcW w:w="2763" w:type="dxa"/>
          </w:tcPr>
          <w:p w14:paraId="131DE0ED" w14:textId="77777777" w:rsidR="002A4B9D" w:rsidRPr="00AD2D50" w:rsidRDefault="002A4B9D" w:rsidP="00700927">
            <w:pPr>
              <w:ind w:left="360"/>
            </w:pPr>
            <w:r w:rsidRPr="00AD2D50">
              <w:t xml:space="preserve">Originating Notice of Motion </w:t>
            </w:r>
          </w:p>
        </w:tc>
        <w:tc>
          <w:tcPr>
            <w:tcW w:w="2781" w:type="dxa"/>
          </w:tcPr>
          <w:p w14:paraId="7C4AA415" w14:textId="77777777" w:rsidR="002A4B9D" w:rsidRPr="00AD2D50" w:rsidRDefault="002A4B9D" w:rsidP="00700927">
            <w:pPr>
              <w:ind w:left="360"/>
            </w:pPr>
            <w:r w:rsidRPr="00AD2D50">
              <w:t xml:space="preserve">No </w:t>
            </w:r>
          </w:p>
        </w:tc>
        <w:tc>
          <w:tcPr>
            <w:tcW w:w="2752" w:type="dxa"/>
          </w:tcPr>
          <w:p w14:paraId="5685BE7A" w14:textId="77777777" w:rsidR="002A4B9D" w:rsidRPr="00AD2D50" w:rsidRDefault="002A4B9D" w:rsidP="00700927">
            <w:pPr>
              <w:ind w:left="360"/>
            </w:pPr>
            <w:r w:rsidRPr="00AD2D50">
              <w:t>All Other Papers</w:t>
            </w:r>
          </w:p>
        </w:tc>
      </w:tr>
      <w:tr w:rsidR="002A4B9D" w:rsidRPr="00AD2D50" w14:paraId="286782D4" w14:textId="77777777" w:rsidTr="00C5438F">
        <w:tc>
          <w:tcPr>
            <w:tcW w:w="2763" w:type="dxa"/>
          </w:tcPr>
          <w:p w14:paraId="03013B35" w14:textId="77777777" w:rsidR="002A4B9D" w:rsidRPr="00AD2D50" w:rsidRDefault="002A4B9D" w:rsidP="00700927">
            <w:pPr>
              <w:ind w:left="360"/>
            </w:pPr>
            <w:r w:rsidRPr="00AD2D50">
              <w:t xml:space="preserve">Notices of Motion for Interlocutory relief </w:t>
            </w:r>
          </w:p>
          <w:p w14:paraId="61491B39" w14:textId="77777777" w:rsidR="002A4B9D" w:rsidRPr="00AD2D50" w:rsidRDefault="002A4B9D" w:rsidP="00700927"/>
        </w:tc>
        <w:tc>
          <w:tcPr>
            <w:tcW w:w="2781" w:type="dxa"/>
          </w:tcPr>
          <w:p w14:paraId="4CA631AD" w14:textId="77777777" w:rsidR="002A4B9D" w:rsidRPr="00AD2D50" w:rsidRDefault="002A4B9D" w:rsidP="00700927">
            <w:pPr>
              <w:ind w:left="360"/>
            </w:pPr>
            <w:r w:rsidRPr="00AD2D50">
              <w:t>Mandatory</w:t>
            </w:r>
          </w:p>
        </w:tc>
        <w:tc>
          <w:tcPr>
            <w:tcW w:w="2752" w:type="dxa"/>
          </w:tcPr>
          <w:p w14:paraId="1ECC8DC5" w14:textId="77777777" w:rsidR="002A4B9D" w:rsidRPr="00AD2D50" w:rsidRDefault="002A4B9D" w:rsidP="00700927">
            <w:pPr>
              <w:ind w:left="360"/>
            </w:pPr>
            <w:r w:rsidRPr="00AD2D50">
              <w:t xml:space="preserve">Word Pleadings  </w:t>
            </w:r>
          </w:p>
        </w:tc>
      </w:tr>
      <w:tr w:rsidR="002A4B9D" w:rsidRPr="00AD2D50" w14:paraId="64D5283B" w14:textId="77777777" w:rsidTr="00C5438F">
        <w:tc>
          <w:tcPr>
            <w:tcW w:w="2763" w:type="dxa"/>
          </w:tcPr>
          <w:p w14:paraId="2612C4B3" w14:textId="77777777" w:rsidR="002A4B9D" w:rsidRPr="00AD2D50" w:rsidRDefault="002A4B9D" w:rsidP="00700927">
            <w:pPr>
              <w:ind w:left="360"/>
            </w:pPr>
            <w:r w:rsidRPr="00AD2D50">
              <w:t>Written legal submissions when prepared</w:t>
            </w:r>
          </w:p>
        </w:tc>
        <w:tc>
          <w:tcPr>
            <w:tcW w:w="2781" w:type="dxa"/>
          </w:tcPr>
          <w:p w14:paraId="3910DE05" w14:textId="77777777" w:rsidR="002A4B9D" w:rsidRPr="00AD2D50" w:rsidRDefault="002A4B9D" w:rsidP="00700927">
            <w:pPr>
              <w:ind w:left="360"/>
            </w:pPr>
            <w:r w:rsidRPr="00AD2D50">
              <w:t>Mandatory</w:t>
            </w:r>
          </w:p>
        </w:tc>
        <w:tc>
          <w:tcPr>
            <w:tcW w:w="2752" w:type="dxa"/>
          </w:tcPr>
          <w:p w14:paraId="57223B3C" w14:textId="78BB1BFD" w:rsidR="002A4B9D" w:rsidRPr="00AD2D50" w:rsidRDefault="002A4B9D" w:rsidP="00700927">
            <w:pPr>
              <w:ind w:left="360"/>
            </w:pPr>
            <w:r w:rsidRPr="00AD2D50">
              <w:t xml:space="preserve">Word Submissions </w:t>
            </w:r>
            <w:r w:rsidR="00CB7247">
              <w:t xml:space="preserve"> </w:t>
            </w:r>
          </w:p>
          <w:p w14:paraId="57474955" w14:textId="77777777" w:rsidR="002A4B9D" w:rsidRPr="00AD2D50" w:rsidRDefault="002A4B9D" w:rsidP="00700927"/>
        </w:tc>
      </w:tr>
      <w:tr w:rsidR="002A4B9D" w:rsidRPr="00AD2D50" w14:paraId="1663768B" w14:textId="77777777" w:rsidTr="00C5438F">
        <w:tc>
          <w:tcPr>
            <w:tcW w:w="2763" w:type="dxa"/>
          </w:tcPr>
          <w:p w14:paraId="60753DEB" w14:textId="77777777" w:rsidR="002A4B9D" w:rsidRPr="00AD2D50" w:rsidRDefault="002A4B9D" w:rsidP="00700927">
            <w:pPr>
              <w:ind w:left="360"/>
            </w:pPr>
            <w:r w:rsidRPr="00AD2D50">
              <w:t>All other appropriate documents – for motion</w:t>
            </w:r>
          </w:p>
        </w:tc>
        <w:tc>
          <w:tcPr>
            <w:tcW w:w="2781" w:type="dxa"/>
          </w:tcPr>
          <w:p w14:paraId="0CD53C16" w14:textId="77777777" w:rsidR="002A4B9D" w:rsidRPr="00AD2D50" w:rsidRDefault="002A4B9D" w:rsidP="00700927">
            <w:pPr>
              <w:ind w:left="360"/>
            </w:pPr>
            <w:r w:rsidRPr="00AD2D50">
              <w:t>No</w:t>
            </w:r>
          </w:p>
        </w:tc>
        <w:tc>
          <w:tcPr>
            <w:tcW w:w="2752" w:type="dxa"/>
          </w:tcPr>
          <w:p w14:paraId="6B6ED80E" w14:textId="77777777" w:rsidR="002A4B9D" w:rsidRPr="00AD2D50" w:rsidRDefault="002A4B9D" w:rsidP="00700927">
            <w:pPr>
              <w:ind w:left="360"/>
            </w:pPr>
            <w:r w:rsidRPr="00AD2D50">
              <w:t>All Other Papers</w:t>
            </w:r>
          </w:p>
        </w:tc>
      </w:tr>
      <w:tr w:rsidR="002A4B9D" w:rsidRPr="00AD2D50" w14:paraId="7D9F0765" w14:textId="77777777" w:rsidTr="00C5438F">
        <w:tc>
          <w:tcPr>
            <w:tcW w:w="2763" w:type="dxa"/>
          </w:tcPr>
          <w:p w14:paraId="00C763E1" w14:textId="77777777" w:rsidR="002A4B9D" w:rsidRPr="00AD2D50" w:rsidRDefault="002A4B9D" w:rsidP="00700927">
            <w:pPr>
              <w:ind w:left="360"/>
            </w:pPr>
            <w:r w:rsidRPr="00AD2D50">
              <w:t>All other appropriate documents – for trial</w:t>
            </w:r>
          </w:p>
        </w:tc>
        <w:tc>
          <w:tcPr>
            <w:tcW w:w="2781" w:type="dxa"/>
          </w:tcPr>
          <w:p w14:paraId="7C4F56BF" w14:textId="77777777" w:rsidR="002A4B9D" w:rsidRPr="00AD2D50" w:rsidRDefault="002A4B9D" w:rsidP="00700927">
            <w:pPr>
              <w:ind w:left="360"/>
            </w:pPr>
            <w:r w:rsidRPr="00AD2D50">
              <w:t>No</w:t>
            </w:r>
          </w:p>
        </w:tc>
        <w:tc>
          <w:tcPr>
            <w:tcW w:w="2752" w:type="dxa"/>
          </w:tcPr>
          <w:p w14:paraId="0ABFDD72" w14:textId="77777777" w:rsidR="002A4B9D" w:rsidRPr="00AD2D50" w:rsidRDefault="002A4B9D" w:rsidP="00700927">
            <w:pPr>
              <w:ind w:left="360"/>
            </w:pPr>
            <w:r w:rsidRPr="00AD2D50">
              <w:t>All Other Papers</w:t>
            </w:r>
          </w:p>
        </w:tc>
      </w:tr>
      <w:tr w:rsidR="002A4B9D" w:rsidRPr="00AD2D50" w14:paraId="7A7BB1F5" w14:textId="77777777" w:rsidTr="00C5438F">
        <w:tc>
          <w:tcPr>
            <w:tcW w:w="2763" w:type="dxa"/>
          </w:tcPr>
          <w:p w14:paraId="58EBBB9B" w14:textId="77777777" w:rsidR="002A4B9D" w:rsidRPr="00AD2D50" w:rsidRDefault="002A4B9D" w:rsidP="00700927">
            <w:pPr>
              <w:ind w:left="360"/>
            </w:pPr>
            <w:r w:rsidRPr="00AD2D50">
              <w:t>Core book</w:t>
            </w:r>
          </w:p>
        </w:tc>
        <w:tc>
          <w:tcPr>
            <w:tcW w:w="2781" w:type="dxa"/>
          </w:tcPr>
          <w:p w14:paraId="66890458" w14:textId="77777777" w:rsidR="002A4B9D" w:rsidRPr="00AD2D50" w:rsidRDefault="002A4B9D" w:rsidP="00700927">
            <w:pPr>
              <w:ind w:left="360"/>
            </w:pPr>
            <w:r w:rsidRPr="00AD2D50">
              <w:t>No</w:t>
            </w:r>
          </w:p>
        </w:tc>
        <w:tc>
          <w:tcPr>
            <w:tcW w:w="2752" w:type="dxa"/>
          </w:tcPr>
          <w:p w14:paraId="31789869" w14:textId="77777777" w:rsidR="002A4B9D" w:rsidRPr="00AD2D50" w:rsidRDefault="002A4B9D" w:rsidP="00700927">
            <w:pPr>
              <w:ind w:left="360"/>
            </w:pPr>
            <w:r w:rsidRPr="00AD2D50">
              <w:t>Core Book</w:t>
            </w:r>
          </w:p>
        </w:tc>
      </w:tr>
      <w:tr w:rsidR="002A4B9D" w:rsidRPr="00AD2D50" w14:paraId="1DD0194D" w14:textId="77777777" w:rsidTr="00C5438F">
        <w:tc>
          <w:tcPr>
            <w:tcW w:w="2763" w:type="dxa"/>
          </w:tcPr>
          <w:p w14:paraId="7666FE95" w14:textId="77777777" w:rsidR="002A4B9D" w:rsidRPr="00AD2D50" w:rsidRDefault="002A4B9D" w:rsidP="00700927">
            <w:pPr>
              <w:ind w:left="360"/>
            </w:pPr>
            <w:r w:rsidRPr="00AD2D50">
              <w:t>Checklist for fixing a date</w:t>
            </w:r>
          </w:p>
        </w:tc>
        <w:tc>
          <w:tcPr>
            <w:tcW w:w="2781" w:type="dxa"/>
          </w:tcPr>
          <w:p w14:paraId="6841A0A0" w14:textId="77777777" w:rsidR="002A4B9D" w:rsidRPr="00AD2D50" w:rsidRDefault="002A4B9D" w:rsidP="00700927">
            <w:pPr>
              <w:ind w:left="360"/>
            </w:pPr>
            <w:r w:rsidRPr="00AD2D50">
              <w:t>Mandatory</w:t>
            </w:r>
          </w:p>
        </w:tc>
        <w:tc>
          <w:tcPr>
            <w:tcW w:w="2752" w:type="dxa"/>
          </w:tcPr>
          <w:p w14:paraId="38BBF5C3" w14:textId="77777777" w:rsidR="002A4B9D" w:rsidRPr="00AD2D50" w:rsidRDefault="002A4B9D" w:rsidP="00700927">
            <w:pPr>
              <w:ind w:left="360"/>
            </w:pPr>
            <w:r w:rsidRPr="00AD2D50">
              <w:t xml:space="preserve">Correspondence  </w:t>
            </w:r>
          </w:p>
        </w:tc>
      </w:tr>
      <w:tr w:rsidR="002A4B9D" w:rsidRPr="00AD2D50" w14:paraId="3CFE7A6D" w14:textId="77777777" w:rsidTr="00C5438F">
        <w:tc>
          <w:tcPr>
            <w:tcW w:w="2763" w:type="dxa"/>
          </w:tcPr>
          <w:p w14:paraId="5367622F" w14:textId="77777777" w:rsidR="002A4B9D" w:rsidRPr="00AD2D50" w:rsidRDefault="002A4B9D" w:rsidP="00700927">
            <w:pPr>
              <w:ind w:left="360"/>
            </w:pPr>
            <w:r w:rsidRPr="00AD2D50">
              <w:t xml:space="preserve">Open </w:t>
            </w:r>
            <w:r w:rsidRPr="00AD2D50">
              <w:rPr>
                <w:i/>
                <w:iCs/>
              </w:rPr>
              <w:t>inter partes</w:t>
            </w:r>
            <w:r w:rsidRPr="00AD2D50">
              <w:t xml:space="preserve"> correspondence</w:t>
            </w:r>
          </w:p>
        </w:tc>
        <w:tc>
          <w:tcPr>
            <w:tcW w:w="2781" w:type="dxa"/>
          </w:tcPr>
          <w:p w14:paraId="402E7C4B" w14:textId="77777777" w:rsidR="002A4B9D" w:rsidRPr="00AD2D50" w:rsidRDefault="002A4B9D" w:rsidP="00700927">
            <w:pPr>
              <w:ind w:left="360"/>
            </w:pPr>
            <w:r w:rsidRPr="00AD2D50">
              <w:t>No</w:t>
            </w:r>
          </w:p>
        </w:tc>
        <w:tc>
          <w:tcPr>
            <w:tcW w:w="2752" w:type="dxa"/>
          </w:tcPr>
          <w:p w14:paraId="52630D35" w14:textId="77777777" w:rsidR="002A4B9D" w:rsidRPr="00AD2D50" w:rsidRDefault="002A4B9D" w:rsidP="00700927">
            <w:pPr>
              <w:ind w:left="360"/>
            </w:pPr>
            <w:r w:rsidRPr="00AD2D50">
              <w:t xml:space="preserve">Correspondence  </w:t>
            </w:r>
          </w:p>
        </w:tc>
      </w:tr>
      <w:tr w:rsidR="002A4B9D" w:rsidRPr="00AD2D50" w14:paraId="4B3747B1" w14:textId="77777777" w:rsidTr="00C5438F">
        <w:tc>
          <w:tcPr>
            <w:tcW w:w="2763" w:type="dxa"/>
          </w:tcPr>
          <w:p w14:paraId="09AB8F14" w14:textId="77777777" w:rsidR="002A4B9D" w:rsidRPr="00AD2D50" w:rsidRDefault="002A4B9D" w:rsidP="00700927">
            <w:pPr>
              <w:ind w:left="360"/>
            </w:pPr>
            <w:r w:rsidRPr="00AD2D50">
              <w:t>Index to authorities with hyperlinks</w:t>
            </w:r>
          </w:p>
        </w:tc>
        <w:tc>
          <w:tcPr>
            <w:tcW w:w="2781" w:type="dxa"/>
          </w:tcPr>
          <w:p w14:paraId="159C9FD3" w14:textId="77777777" w:rsidR="002A4B9D" w:rsidRPr="00AD2D50" w:rsidRDefault="002A4B9D" w:rsidP="00700927">
            <w:pPr>
              <w:ind w:left="360"/>
            </w:pPr>
            <w:r w:rsidRPr="00AD2D50">
              <w:t>Mandatory</w:t>
            </w:r>
          </w:p>
        </w:tc>
        <w:tc>
          <w:tcPr>
            <w:tcW w:w="2752" w:type="dxa"/>
          </w:tcPr>
          <w:p w14:paraId="34AC25EA" w14:textId="77777777" w:rsidR="002A4B9D" w:rsidRPr="00AD2D50" w:rsidRDefault="002A4B9D" w:rsidP="00700927">
            <w:pPr>
              <w:ind w:left="360"/>
            </w:pPr>
            <w:r w:rsidRPr="00AD2D50">
              <w:t xml:space="preserve">List of Authorities </w:t>
            </w:r>
          </w:p>
        </w:tc>
      </w:tr>
      <w:tr w:rsidR="002A4B9D" w:rsidRPr="00AD2D50" w14:paraId="17184B9A" w14:textId="77777777" w:rsidTr="00C5438F">
        <w:tc>
          <w:tcPr>
            <w:tcW w:w="2763" w:type="dxa"/>
          </w:tcPr>
          <w:p w14:paraId="22C6284B" w14:textId="77777777" w:rsidR="002A4B9D" w:rsidRPr="00AD2D50" w:rsidRDefault="002A4B9D" w:rsidP="00700927">
            <w:pPr>
              <w:ind w:left="360"/>
            </w:pPr>
            <w:r w:rsidRPr="00AD2D50">
              <w:t>Copies of any authorities limited to those not available on internet links</w:t>
            </w:r>
          </w:p>
        </w:tc>
        <w:tc>
          <w:tcPr>
            <w:tcW w:w="2781" w:type="dxa"/>
          </w:tcPr>
          <w:p w14:paraId="27049AAB" w14:textId="77777777" w:rsidR="002A4B9D" w:rsidRPr="00AD2D50" w:rsidRDefault="002A4B9D" w:rsidP="00700927">
            <w:pPr>
              <w:ind w:left="360"/>
            </w:pPr>
            <w:r w:rsidRPr="00AD2D50">
              <w:t>No</w:t>
            </w:r>
          </w:p>
        </w:tc>
        <w:tc>
          <w:tcPr>
            <w:tcW w:w="2752" w:type="dxa"/>
          </w:tcPr>
          <w:p w14:paraId="76AE484B" w14:textId="77777777" w:rsidR="002A4B9D" w:rsidRPr="00AD2D50" w:rsidRDefault="002A4B9D" w:rsidP="00700927">
            <w:pPr>
              <w:ind w:left="360"/>
            </w:pPr>
            <w:r w:rsidRPr="00AD2D50">
              <w:t xml:space="preserve">List of Authorities </w:t>
            </w:r>
          </w:p>
        </w:tc>
      </w:tr>
    </w:tbl>
    <w:p w14:paraId="4C0DD87C" w14:textId="03FD6CBE" w:rsidR="002A4B9D" w:rsidRPr="00AD2D50" w:rsidRDefault="00F07DE7" w:rsidP="002A4B9D">
      <w:pPr>
        <w:pStyle w:val="ListParagraph"/>
        <w:numPr>
          <w:ilvl w:val="0"/>
          <w:numId w:val="1"/>
        </w:numPr>
      </w:pPr>
      <w:r w:rsidRPr="00AD2D50">
        <w:t xml:space="preserve">Where rules </w:t>
      </w:r>
      <w:r>
        <w:t>o</w:t>
      </w:r>
      <w:r w:rsidRPr="00AD2D50">
        <w:t xml:space="preserve">f court require hard copy filing of particular papers, parties </w:t>
      </w:r>
      <w:r>
        <w:t>should</w:t>
      </w:r>
      <w:r w:rsidRPr="00AD2D50">
        <w:t xml:space="preserve"> comply with any such requirements.  Insofar as reference is made to the electronic provision of documents, this does not constitute “electronic filing” </w:t>
      </w:r>
      <w:r>
        <w:t>provided for in</w:t>
      </w:r>
      <w:r w:rsidRPr="00AD2D50">
        <w:t xml:space="preserve"> s. 20 Civil Law and Criminal Law (Miscellaneous Provisions) Act 2020. </w:t>
      </w:r>
    </w:p>
    <w:p w14:paraId="01E76C07" w14:textId="77777777" w:rsidR="000554F3" w:rsidRPr="005C5BE7" w:rsidRDefault="000554F3" w:rsidP="005C5BE7"/>
    <w:p w14:paraId="4A36F100" w14:textId="30EAC12A" w:rsidR="002A4B9D" w:rsidRDefault="002A4B9D" w:rsidP="004D2128">
      <w:pPr>
        <w:pStyle w:val="Heading2"/>
      </w:pPr>
      <w:bookmarkStart w:id="41" w:name="_Toc201772388"/>
      <w:r w:rsidRPr="00AD2D50">
        <w:t>Service</w:t>
      </w:r>
      <w:bookmarkEnd w:id="41"/>
      <w:r w:rsidR="00D1365C">
        <w:t xml:space="preserve"> on State parties</w:t>
      </w:r>
    </w:p>
    <w:p w14:paraId="692F8424" w14:textId="77777777" w:rsidR="000554F3" w:rsidRPr="000554F3" w:rsidRDefault="000554F3" w:rsidP="000554F3"/>
    <w:p w14:paraId="38C872AE" w14:textId="3D2DA9FA" w:rsidR="002A4B9D" w:rsidRPr="00AD2D50" w:rsidRDefault="002A4B9D" w:rsidP="00397FB5">
      <w:pPr>
        <w:pStyle w:val="ListParagraph"/>
        <w:numPr>
          <w:ilvl w:val="0"/>
          <w:numId w:val="1"/>
        </w:numPr>
      </w:pPr>
      <w:r w:rsidRPr="00AD2D50">
        <w:lastRenderedPageBreak/>
        <w:t xml:space="preserve">For any purpose connected with the Court, service of documents at any stage (including correspondence either before or after the issue of proceedings) on parties normally represented by the CSSO (particularly Ireland, the Attorney General, the Government of Ireland, a Minister of the Government, a Minister of State, a Government Department or any other organ of central government) </w:t>
      </w:r>
      <w:r w:rsidR="00D02EAC">
        <w:t>should</w:t>
      </w:r>
      <w:r w:rsidRPr="00AD2D50">
        <w:t xml:space="preserve"> be via the CSSO and not directly on such parties. </w:t>
      </w:r>
    </w:p>
    <w:p w14:paraId="4FD7EFBD" w14:textId="77777777" w:rsidR="000554F3" w:rsidRPr="005C5BE7" w:rsidRDefault="000554F3" w:rsidP="005C5BE7"/>
    <w:p w14:paraId="7CE44357" w14:textId="5EED475F" w:rsidR="002A4B9D" w:rsidRDefault="002A4B9D" w:rsidP="004D2128">
      <w:pPr>
        <w:pStyle w:val="Heading2"/>
      </w:pPr>
      <w:bookmarkStart w:id="42" w:name="_Toc201772389"/>
      <w:r w:rsidRPr="00AD2D50">
        <w:t>Time lines for upload of papers</w:t>
      </w:r>
      <w:bookmarkEnd w:id="42"/>
      <w:r w:rsidRPr="00AD2D50">
        <w:t xml:space="preserve">  </w:t>
      </w:r>
    </w:p>
    <w:p w14:paraId="00A9598D" w14:textId="77777777" w:rsidR="000554F3" w:rsidRPr="000554F3" w:rsidRDefault="000554F3" w:rsidP="000554F3"/>
    <w:p w14:paraId="34EEC328" w14:textId="71B7AA92" w:rsidR="002A4B9D" w:rsidRDefault="00CB7247" w:rsidP="00C56C0A">
      <w:pPr>
        <w:pStyle w:val="ListParagraph"/>
        <w:numPr>
          <w:ilvl w:val="0"/>
          <w:numId w:val="1"/>
        </w:numPr>
      </w:pPr>
      <w:r>
        <w:t>A</w:t>
      </w:r>
      <w:r w:rsidR="002A4B9D" w:rsidRPr="00AD2D50">
        <w:t xml:space="preserve">ll  papers (including written legal submissions and the statement of case) for any hearing should be uploaded 14 days in advance of the first day of </w:t>
      </w:r>
      <w:r>
        <w:t xml:space="preserve">the </w:t>
      </w:r>
      <w:r w:rsidR="002A4B9D" w:rsidRPr="00AD2D50">
        <w:t xml:space="preserve">hearing. </w:t>
      </w:r>
    </w:p>
    <w:p w14:paraId="6C200605" w14:textId="77777777" w:rsidR="000554F3" w:rsidRPr="00AD2D50" w:rsidRDefault="000554F3" w:rsidP="000554F3">
      <w:pPr>
        <w:pStyle w:val="ListParagraph"/>
        <w:ind w:left="1440"/>
      </w:pPr>
    </w:p>
    <w:p w14:paraId="46C1ABD9" w14:textId="77777777" w:rsidR="002A4B9D" w:rsidRDefault="002A4B9D" w:rsidP="004D2128">
      <w:pPr>
        <w:pStyle w:val="Heading2"/>
      </w:pPr>
      <w:bookmarkStart w:id="43" w:name="_Toc201772390"/>
      <w:r w:rsidRPr="00AD2D50">
        <w:t>Pleadings generally</w:t>
      </w:r>
      <w:bookmarkEnd w:id="43"/>
      <w:r w:rsidRPr="00AD2D50">
        <w:t xml:space="preserve"> </w:t>
      </w:r>
    </w:p>
    <w:p w14:paraId="7C10D3B7" w14:textId="77777777" w:rsidR="000554F3" w:rsidRPr="000554F3" w:rsidRDefault="000554F3" w:rsidP="000554F3"/>
    <w:p w14:paraId="0EEA8744" w14:textId="4A399DF8" w:rsidR="002A4B9D" w:rsidRDefault="002A4B9D" w:rsidP="00397FB5">
      <w:pPr>
        <w:pStyle w:val="ListParagraph"/>
        <w:numPr>
          <w:ilvl w:val="0"/>
          <w:numId w:val="1"/>
        </w:numPr>
      </w:pPr>
      <w:r w:rsidRPr="00AD2D50">
        <w:t xml:space="preserve">It </w:t>
      </w:r>
      <w:r w:rsidR="00D02EAC">
        <w:t>is</w:t>
      </w:r>
      <w:r w:rsidRPr="00AD2D50">
        <w:t xml:space="preserve"> the responsibility of each party at all times to ensure that the party’s pleadings conform to the requirements of the </w:t>
      </w:r>
      <w:r w:rsidR="002C4C4B">
        <w:t>r</w:t>
      </w:r>
      <w:r w:rsidRPr="00AD2D50">
        <w:t xml:space="preserve">ules, this Practice Direction and other law.  </w:t>
      </w:r>
      <w:r w:rsidR="004512B2" w:rsidRPr="00AD2D50">
        <w:t>The</w:t>
      </w:r>
      <w:r w:rsidRPr="00AD2D50">
        <w:t xml:space="preserve"> grant of leave or any other order by </w:t>
      </w:r>
      <w:r w:rsidR="004512B2" w:rsidRPr="00AD2D50">
        <w:t>the</w:t>
      </w:r>
      <w:r w:rsidRPr="00AD2D50">
        <w:t xml:space="preserve"> </w:t>
      </w:r>
      <w:r w:rsidR="001A38B3">
        <w:t>C</w:t>
      </w:r>
      <w:r w:rsidRPr="00AD2D50">
        <w:t>ourt in a given case does not excuse any non-compliance save where a specific order is granted to that effect.</w:t>
      </w:r>
      <w:bookmarkStart w:id="44" w:name="_Toc148807657"/>
      <w:bookmarkStart w:id="45" w:name="_Toc165234115"/>
      <w:bookmarkStart w:id="46" w:name="_Toc169697270"/>
    </w:p>
    <w:p w14:paraId="3C64C087" w14:textId="77777777" w:rsidR="000554F3" w:rsidRPr="00AD2D50" w:rsidRDefault="000554F3" w:rsidP="000554F3">
      <w:pPr>
        <w:pStyle w:val="ListParagraph"/>
      </w:pPr>
    </w:p>
    <w:p w14:paraId="4A5C2DE0" w14:textId="77777777" w:rsidR="005F7F1B" w:rsidRDefault="005F7F1B" w:rsidP="004D2128">
      <w:pPr>
        <w:pStyle w:val="Heading2"/>
      </w:pPr>
      <w:bookmarkStart w:id="47" w:name="_Toc201772393"/>
      <w:r w:rsidRPr="00AD2D50">
        <w:t>Document management party</w:t>
      </w:r>
      <w:bookmarkEnd w:id="47"/>
    </w:p>
    <w:p w14:paraId="2AD2E755" w14:textId="77777777" w:rsidR="000554F3" w:rsidRPr="000554F3" w:rsidRDefault="000554F3" w:rsidP="000554F3"/>
    <w:p w14:paraId="3C9A10A4" w14:textId="22521D7C" w:rsidR="005F7F1B" w:rsidRDefault="00FB750D" w:rsidP="00176D78">
      <w:pPr>
        <w:pStyle w:val="ListParagraph"/>
        <w:numPr>
          <w:ilvl w:val="0"/>
          <w:numId w:val="1"/>
        </w:numPr>
      </w:pPr>
      <w:r>
        <w:t>There shall be a DMP for each case.  By default, t</w:t>
      </w:r>
      <w:r w:rsidR="005F7F1B" w:rsidRPr="00AD2D50">
        <w:t xml:space="preserve">he party having carriage of the proceedings (if represented), </w:t>
      </w:r>
      <w:r w:rsidR="005F7F1B" w:rsidRPr="00FB750D">
        <w:rPr>
          <w:i/>
          <w:iCs/>
        </w:rPr>
        <w:t>i.e</w:t>
      </w:r>
      <w:r w:rsidR="005F7F1B" w:rsidRPr="00AD2D50">
        <w:t xml:space="preserve">., the applicant in judicial review proceedings, </w:t>
      </w:r>
      <w:r w:rsidR="00D02EAC">
        <w:t>will</w:t>
      </w:r>
      <w:r w:rsidR="005F7F1B" w:rsidRPr="00AD2D50">
        <w:t xml:space="preserve"> be the </w:t>
      </w:r>
      <w:r>
        <w:t>DMP</w:t>
      </w:r>
      <w:r w:rsidR="005F7F1B" w:rsidRPr="00AD2D50">
        <w:t xml:space="preserve"> for the purposes of the proceedings unless the parties otherwise agree</w:t>
      </w:r>
      <w:r w:rsidR="006826EB">
        <w:t xml:space="preserve"> or the court otherwise directs</w:t>
      </w:r>
      <w:r w:rsidR="005F7F1B" w:rsidRPr="00AD2D50">
        <w:t xml:space="preserve">.  </w:t>
      </w:r>
      <w:r>
        <w:t xml:space="preserve">If the DMP is not participating in a particular module or stage (for example a CJEU reference), the functions of the DMP will be carried out by such other party as may be agreed or directed.  </w:t>
      </w:r>
      <w:r w:rsidR="005F7F1B" w:rsidRPr="00AD2D50">
        <w:t xml:space="preserve">All other parties </w:t>
      </w:r>
      <w:r w:rsidR="00D02EAC">
        <w:t>should</w:t>
      </w:r>
      <w:r w:rsidR="005F7F1B" w:rsidRPr="00AD2D50">
        <w:t xml:space="preserve"> co-operate with the reasonable requests of the </w:t>
      </w:r>
      <w:r w:rsidR="00EC57F4">
        <w:t>DMP</w:t>
      </w:r>
      <w:r w:rsidR="005F7F1B" w:rsidRPr="00AD2D50">
        <w:t xml:space="preserve"> as to the completion of its tasks.  The </w:t>
      </w:r>
      <w:r w:rsidR="00EC57F4">
        <w:t>DMP</w:t>
      </w:r>
      <w:r w:rsidR="005F7F1B" w:rsidRPr="00AD2D50">
        <w:t xml:space="preserve"> </w:t>
      </w:r>
      <w:r w:rsidR="00D02EAC">
        <w:t>should</w:t>
      </w:r>
      <w:r w:rsidR="005F7F1B" w:rsidRPr="00AD2D50">
        <w:t xml:space="preserve"> prepare the first draft of documents such as the statement of case</w:t>
      </w:r>
      <w:r w:rsidR="00B36A08">
        <w:t xml:space="preserve">, </w:t>
      </w:r>
      <w:r w:rsidR="00B36A08" w:rsidRPr="00B36A08">
        <w:t>indices to books of pleadings, exhibits, and authorities</w:t>
      </w:r>
      <w:r w:rsidR="005F7F1B" w:rsidRPr="00AD2D50">
        <w:t xml:space="preserve"> or other documents to be agreed.</w:t>
      </w:r>
      <w:r w:rsidR="00C56C0A">
        <w:t xml:space="preserve">  </w:t>
      </w:r>
      <w:r w:rsidR="005F7F1B" w:rsidRPr="00AD2D50">
        <w:t xml:space="preserve">The </w:t>
      </w:r>
      <w:r w:rsidR="00EC57F4">
        <w:t>DMP</w:t>
      </w:r>
      <w:r w:rsidR="005F7F1B" w:rsidRPr="00AD2D50">
        <w:t xml:space="preserve"> </w:t>
      </w:r>
      <w:r w:rsidR="00D02EAC">
        <w:t>should</w:t>
      </w:r>
      <w:r w:rsidR="005F7F1B" w:rsidRPr="00AD2D50">
        <w:t xml:space="preserve"> endeavour to ensure that the ShareFile folder is correctly set up and populated with all papers in the proceedings, and that files are correctly constituted, named and assigned to the appropriate folder, as well as co-ordinate the preparation of any documents to be agreed, particularly a statement of case.   </w:t>
      </w:r>
      <w:r w:rsidR="00454122">
        <w:t xml:space="preserve">Where a party has not uploaded or named files/folders correctly, the DMP should request such party to rectify the matter, and in the absence of rectification the DMP should liaise with the List </w:t>
      </w:r>
      <w:r w:rsidR="00176D78">
        <w:t>R</w:t>
      </w:r>
      <w:r w:rsidR="00454122">
        <w:t>egistrar to obtain file permissions to correct the matter</w:t>
      </w:r>
      <w:r w:rsidRPr="00FB750D">
        <w:t xml:space="preserve">. </w:t>
      </w:r>
      <w:r w:rsidR="00176D78">
        <w:t xml:space="preserve"> </w:t>
      </w:r>
      <w:r>
        <w:t>Such</w:t>
      </w:r>
      <w:r w:rsidRPr="00FB750D">
        <w:t xml:space="preserve"> changes </w:t>
      </w:r>
      <w:r>
        <w:t>should</w:t>
      </w:r>
      <w:r w:rsidRPr="00FB750D">
        <w:t xml:space="preserve"> be notified to the other parties.</w:t>
      </w:r>
    </w:p>
    <w:p w14:paraId="6A78DCEE" w14:textId="77777777" w:rsidR="000554F3" w:rsidRPr="00AD2D50" w:rsidRDefault="000554F3" w:rsidP="000554F3">
      <w:pPr>
        <w:pStyle w:val="ListParagraph"/>
      </w:pPr>
    </w:p>
    <w:p w14:paraId="4C47576A" w14:textId="77777777" w:rsidR="0008037A" w:rsidRDefault="0008037A" w:rsidP="0008037A">
      <w:pPr>
        <w:pStyle w:val="Heading2"/>
      </w:pPr>
      <w:bookmarkStart w:id="48" w:name="_Toc201772394"/>
      <w:r w:rsidRPr="00AD2D50">
        <w:t xml:space="preserve">Applications other than by way of Judicial Review </w:t>
      </w:r>
    </w:p>
    <w:p w14:paraId="67F15E2A" w14:textId="77777777" w:rsidR="0008037A" w:rsidRPr="000554F3" w:rsidRDefault="0008037A" w:rsidP="0008037A"/>
    <w:p w14:paraId="31B6573D" w14:textId="404C2BF8" w:rsidR="0008037A" w:rsidRDefault="0008037A" w:rsidP="0008037A">
      <w:pPr>
        <w:pStyle w:val="ListParagraph"/>
        <w:numPr>
          <w:ilvl w:val="0"/>
          <w:numId w:val="1"/>
        </w:numPr>
      </w:pPr>
      <w:r w:rsidRPr="00AD2D50">
        <w:t>The procedural provisions of this Practice Direction are primarily phrased in terms of their application to judicial review as the predominant form of litigation in the Court.  In the case of proceedings other than by way of judicial review</w:t>
      </w:r>
      <w:r w:rsidR="002F6963">
        <w:t xml:space="preserve"> (</w:t>
      </w:r>
      <w:r w:rsidRPr="00AD2D50">
        <w:t xml:space="preserve">such as plenary proceedings or applications </w:t>
      </w:r>
      <w:r w:rsidR="002F6963">
        <w:t xml:space="preserve">by originating notice of motion such as </w:t>
      </w:r>
      <w:r w:rsidRPr="00AD2D50">
        <w:t xml:space="preserve">under O. 84C RSC or </w:t>
      </w:r>
      <w:r w:rsidR="002F6963">
        <w:t>by way of environmental enforcement)</w:t>
      </w:r>
      <w:r w:rsidRPr="00AD2D50">
        <w:t xml:space="preserve"> where </w:t>
      </w:r>
      <w:r w:rsidR="002F6963">
        <w:t xml:space="preserve">unmodified </w:t>
      </w:r>
      <w:r w:rsidRPr="00AD2D50">
        <w:t xml:space="preserve">direct application of a provision of this Practice Direction is not appropriate, parties are requested, insofar as reasonable and practicable, and subject to any directions of the </w:t>
      </w:r>
      <w:r>
        <w:t>C</w:t>
      </w:r>
      <w:r w:rsidRPr="00AD2D50">
        <w:t xml:space="preserve">ourt, to apply such provision with such modifications as may be necessary or appropriate having regard to the differing forms of litigation that may arise.  In cases of doubt, consent of the other parties or directions of the </w:t>
      </w:r>
      <w:r>
        <w:t>C</w:t>
      </w:r>
      <w:r w:rsidRPr="00AD2D50">
        <w:t>ourt should be sought.  More detailed protocols regarding such application/ modification may be issued by guidance notes as necessary in relation to particular types of litigation.</w:t>
      </w:r>
    </w:p>
    <w:p w14:paraId="3B3D7ACE" w14:textId="77777777" w:rsidR="0008037A" w:rsidRPr="00AD2D50" w:rsidRDefault="0008037A" w:rsidP="0008037A">
      <w:pPr>
        <w:pStyle w:val="ListParagraph"/>
      </w:pPr>
    </w:p>
    <w:p w14:paraId="6D4226EC" w14:textId="2EC63710" w:rsidR="002A4B9D" w:rsidRDefault="0008037A" w:rsidP="00CC11E8">
      <w:pPr>
        <w:pStyle w:val="Heading1"/>
      </w:pPr>
      <w:bookmarkStart w:id="49" w:name="_Toc201772395"/>
      <w:bookmarkEnd w:id="44"/>
      <w:bookmarkEnd w:id="45"/>
      <w:bookmarkEnd w:id="46"/>
      <w:bookmarkEnd w:id="48"/>
      <w:r>
        <w:t>5</w:t>
      </w:r>
      <w:r w:rsidR="002A4B9D" w:rsidRPr="00AD2D50">
        <w:t xml:space="preserve"> – PRE-COMMENCEMENT AND FORMAT OF PAPERS</w:t>
      </w:r>
      <w:bookmarkStart w:id="50" w:name="_Toc148807659"/>
      <w:bookmarkStart w:id="51" w:name="_Toc165234117"/>
      <w:bookmarkStart w:id="52" w:name="_Toc169697272"/>
      <w:bookmarkEnd w:id="49"/>
    </w:p>
    <w:p w14:paraId="06FD6498" w14:textId="77777777" w:rsidR="000554F3" w:rsidRPr="000554F3" w:rsidRDefault="000554F3" w:rsidP="000554F3"/>
    <w:p w14:paraId="2240CB5A" w14:textId="7F65EFDA" w:rsidR="002A4B9D" w:rsidRDefault="002A4B9D" w:rsidP="004D2128">
      <w:pPr>
        <w:pStyle w:val="Heading2"/>
      </w:pPr>
      <w:bookmarkStart w:id="53" w:name="_Toc201772396"/>
      <w:r w:rsidRPr="00AD2D50">
        <w:t>Intended Applications</w:t>
      </w:r>
      <w:bookmarkEnd w:id="50"/>
      <w:bookmarkEnd w:id="51"/>
      <w:bookmarkEnd w:id="52"/>
      <w:bookmarkEnd w:id="53"/>
      <w:r w:rsidRPr="00AD2D50">
        <w:t xml:space="preserve"> </w:t>
      </w:r>
    </w:p>
    <w:p w14:paraId="64E8EB9D" w14:textId="77777777" w:rsidR="000554F3" w:rsidRPr="000554F3" w:rsidRDefault="000554F3" w:rsidP="000554F3"/>
    <w:p w14:paraId="0B9121D1" w14:textId="1122B292" w:rsidR="002A4B9D" w:rsidRDefault="002A4B9D" w:rsidP="007304C8">
      <w:pPr>
        <w:pStyle w:val="ListParagraph"/>
        <w:numPr>
          <w:ilvl w:val="0"/>
          <w:numId w:val="1"/>
        </w:numPr>
      </w:pPr>
      <w:r w:rsidRPr="00AD2D50">
        <w:t>Where an applicant intends to make an</w:t>
      </w:r>
      <w:r w:rsidR="0027321E">
        <w:t>y</w:t>
      </w:r>
      <w:r w:rsidRPr="00AD2D50">
        <w:t xml:space="preserve"> application, the applicant should in the first instance contact the List Registrar to indicate the intention to do so</w:t>
      </w:r>
      <w:r w:rsidR="0027321E">
        <w:t xml:space="preserve"> (whether O. 103 r. 20(2) </w:t>
      </w:r>
      <w:r w:rsidR="00C64F71">
        <w:t xml:space="preserve">RSC </w:t>
      </w:r>
      <w:r w:rsidR="0027321E">
        <w:t>applies or the application is of any other type)</w:t>
      </w:r>
      <w:r w:rsidRPr="00AD2D50">
        <w:t xml:space="preserve">.  </w:t>
      </w:r>
      <w:r w:rsidR="003460BC" w:rsidRPr="00AD2D50">
        <w:t>Such contact should be made as early as possible so that appropriate directions can be given</w:t>
      </w:r>
      <w:r w:rsidR="00F702D0">
        <w:t>.</w:t>
      </w:r>
      <w:r w:rsidR="00C56C0A">
        <w:t xml:space="preserve">  </w:t>
      </w:r>
      <w:r w:rsidRPr="00AD2D50">
        <w:t xml:space="preserve">The List Registrar will then advise as appropriate as to a mention date and arrange to create a ShareFile folder and provide details as appropriate to which papers should be uploaded in advance of the first mention of the matter if possible, for the assistance of the </w:t>
      </w:r>
      <w:r w:rsidR="0041009B">
        <w:t>C</w:t>
      </w:r>
      <w:r w:rsidRPr="00AD2D50">
        <w:t xml:space="preserve">ourt. </w:t>
      </w:r>
    </w:p>
    <w:p w14:paraId="64E1F094" w14:textId="77777777" w:rsidR="000554F3" w:rsidRPr="00AD2D50" w:rsidRDefault="000554F3" w:rsidP="000554F3">
      <w:pPr>
        <w:pStyle w:val="ListParagraph"/>
      </w:pPr>
    </w:p>
    <w:p w14:paraId="16671EDD" w14:textId="77777777" w:rsidR="002A4B9D" w:rsidRDefault="002A4B9D" w:rsidP="004D2128">
      <w:pPr>
        <w:pStyle w:val="Heading2"/>
      </w:pPr>
      <w:bookmarkStart w:id="54" w:name="_Toc201772397"/>
      <w:r w:rsidRPr="00AD2D50">
        <w:lastRenderedPageBreak/>
        <w:t>Parties</w:t>
      </w:r>
      <w:bookmarkEnd w:id="54"/>
    </w:p>
    <w:p w14:paraId="3E62FCA3" w14:textId="77777777" w:rsidR="000554F3" w:rsidRPr="000554F3" w:rsidRDefault="000554F3" w:rsidP="000554F3"/>
    <w:p w14:paraId="088B07AD" w14:textId="6ECEF5F3" w:rsidR="002B4F93" w:rsidRDefault="002B4F93" w:rsidP="008B51CB">
      <w:pPr>
        <w:pStyle w:val="ListParagraph"/>
        <w:numPr>
          <w:ilvl w:val="0"/>
          <w:numId w:val="1"/>
        </w:numPr>
      </w:pPr>
      <w:r w:rsidRPr="00AD2D50">
        <w:t xml:space="preserve">Where an applicant or other party is not a legal person, the initiating papers </w:t>
      </w:r>
      <w:r w:rsidR="00D02EAC">
        <w:t>should</w:t>
      </w:r>
      <w:r w:rsidRPr="00AD2D50">
        <w:t xml:space="preserve"> include such information as to be sufficient to identify the </w:t>
      </w:r>
      <w:r w:rsidR="006826EB">
        <w:t xml:space="preserve">names and contact addresses of the </w:t>
      </w:r>
      <w:r w:rsidRPr="00AD2D50">
        <w:t>relevant legal person(s) concerned and to establish the standing of the party concerned.</w:t>
      </w:r>
    </w:p>
    <w:p w14:paraId="513D0415" w14:textId="14BE626B" w:rsidR="006826EB" w:rsidRDefault="006826EB" w:rsidP="008B51CB">
      <w:pPr>
        <w:pStyle w:val="ListParagraph"/>
        <w:numPr>
          <w:ilvl w:val="0"/>
          <w:numId w:val="1"/>
        </w:numPr>
      </w:pPr>
      <w:r>
        <w:t xml:space="preserve">The following </w:t>
      </w:r>
      <w:r w:rsidR="00CB7247">
        <w:t>should</w:t>
      </w:r>
      <w:r>
        <w:t xml:space="preserve"> be named as respondents:</w:t>
      </w:r>
    </w:p>
    <w:p w14:paraId="3F9C8F4E" w14:textId="239548E8" w:rsidR="006826EB" w:rsidRDefault="00176D78" w:rsidP="006826EB">
      <w:pPr>
        <w:pStyle w:val="ListParagraph"/>
        <w:numPr>
          <w:ilvl w:val="1"/>
          <w:numId w:val="1"/>
        </w:numPr>
      </w:pPr>
      <w:r>
        <w:t>a</w:t>
      </w:r>
      <w:r w:rsidR="006826EB">
        <w:t>ny party against whom relief (including declaratory relief) is sought (</w:t>
      </w:r>
      <w:r w:rsidR="009920AE">
        <w:t>likewise, any such party should not be a notice party only, and any parties against whom no relief is actually sought should not be respondents</w:t>
      </w:r>
      <w:r w:rsidR="00DC07A4">
        <w:t xml:space="preserve"> – for this purpose, the fact that general declaratory relief (not related to a specific alleged wrong by a party) may affect a party is not a basis for naming that party as a respondent as opposed to as a notice party</w:t>
      </w:r>
      <w:r w:rsidR="009920AE">
        <w:t>);</w:t>
      </w:r>
    </w:p>
    <w:p w14:paraId="6F937187" w14:textId="4E0F64D8" w:rsidR="006826EB" w:rsidRDefault="006826EB" w:rsidP="006826EB">
      <w:pPr>
        <w:pStyle w:val="ListParagraph"/>
        <w:numPr>
          <w:ilvl w:val="1"/>
          <w:numId w:val="1"/>
        </w:numPr>
      </w:pPr>
      <w:r>
        <w:t>Ireland and the Attorney General in any case where:</w:t>
      </w:r>
    </w:p>
    <w:p w14:paraId="617BAAD0" w14:textId="22F48F90" w:rsidR="002A4B9D" w:rsidRPr="00AD2D50" w:rsidRDefault="002A4B9D" w:rsidP="00397FB5">
      <w:pPr>
        <w:pStyle w:val="ListParagraph"/>
        <w:numPr>
          <w:ilvl w:val="2"/>
          <w:numId w:val="1"/>
        </w:numPr>
      </w:pPr>
      <w:r w:rsidRPr="00AD2D50">
        <w:t>non-transposition or inadequate transposition of any EU law obligation is pleaded (it is not necessary to name the Government of Ireland or individual Ministers)</w:t>
      </w:r>
      <w:r w:rsidR="00AF2500">
        <w:t>;</w:t>
      </w:r>
    </w:p>
    <w:p w14:paraId="2DA837A7" w14:textId="28F137A0" w:rsidR="006826EB" w:rsidRDefault="003460BC" w:rsidP="006826EB">
      <w:pPr>
        <w:pStyle w:val="ListParagraph"/>
        <w:numPr>
          <w:ilvl w:val="2"/>
          <w:numId w:val="1"/>
        </w:numPr>
      </w:pPr>
      <w:r w:rsidRPr="00AD2D50">
        <w:t>non-implementation or inadequate implementation of any properly transposed or directly effective EU law obligation is pleaded</w:t>
      </w:r>
      <w:r w:rsidR="00AF2500">
        <w:t>; or</w:t>
      </w:r>
    </w:p>
    <w:p w14:paraId="7A241FA3" w14:textId="1E57839B" w:rsidR="006826EB" w:rsidRDefault="006826EB" w:rsidP="00397FB5">
      <w:pPr>
        <w:pStyle w:val="ListParagraph"/>
        <w:numPr>
          <w:ilvl w:val="2"/>
          <w:numId w:val="1"/>
        </w:numPr>
      </w:pPr>
      <w:r w:rsidRPr="00AD2D50">
        <w:t xml:space="preserve">the </w:t>
      </w:r>
      <w:r w:rsidR="00AF2A3C">
        <w:t xml:space="preserve">(constitutional/ EU law) </w:t>
      </w:r>
      <w:r w:rsidRPr="00AD2D50">
        <w:t xml:space="preserve">validity or ECHR-compatibility of any primary or secondary legislation, or </w:t>
      </w:r>
      <w:r>
        <w:t xml:space="preserve">other </w:t>
      </w:r>
      <w:r w:rsidRPr="00AD2D50">
        <w:t>measure of general application (such as a guideline) is impugned</w:t>
      </w:r>
      <w:r>
        <w:t xml:space="preserve"> </w:t>
      </w:r>
      <w:r w:rsidRPr="00AD2D50">
        <w:t>(it is not necessary to name the Government of Ireland or individual Ministers)</w:t>
      </w:r>
      <w:r w:rsidR="00AF2500">
        <w:t>;</w:t>
      </w:r>
    </w:p>
    <w:p w14:paraId="21B03A4D" w14:textId="1383D32A" w:rsidR="003460BC" w:rsidRDefault="003460BC" w:rsidP="006826EB">
      <w:pPr>
        <w:pStyle w:val="ListParagraph"/>
        <w:numPr>
          <w:ilvl w:val="1"/>
          <w:numId w:val="1"/>
        </w:numPr>
      </w:pPr>
      <w:r w:rsidRPr="00AD2D50">
        <w:t xml:space="preserve">the </w:t>
      </w:r>
      <w:r w:rsidR="006826EB">
        <w:t xml:space="preserve">public law </w:t>
      </w:r>
      <w:r w:rsidRPr="00AD2D50">
        <w:t>entities responsible for implementation</w:t>
      </w:r>
      <w:r w:rsidR="006826EB">
        <w:t xml:space="preserve"> of transposed legislation</w:t>
      </w:r>
      <w:r w:rsidRPr="00AD2D50">
        <w:t xml:space="preserve"> (normally the public law body given such function by the transposing measure)</w:t>
      </w:r>
      <w:r w:rsidR="006826EB">
        <w:t xml:space="preserve">, in any case where </w:t>
      </w:r>
      <w:r w:rsidR="006826EB" w:rsidRPr="00AD2D50">
        <w:t>non-implementation or inadequate implementation of any properly transposed or directly effective EU law obligation is pleaded</w:t>
      </w:r>
      <w:r w:rsidR="00AF2500">
        <w:t>; and</w:t>
      </w:r>
    </w:p>
    <w:p w14:paraId="69713E81" w14:textId="403DC829" w:rsidR="009920AE" w:rsidRPr="00AD2D50" w:rsidRDefault="002F6963" w:rsidP="00397FB5">
      <w:pPr>
        <w:pStyle w:val="ListParagraph"/>
        <w:numPr>
          <w:ilvl w:val="1"/>
          <w:numId w:val="1"/>
        </w:numPr>
      </w:pPr>
      <w:r>
        <w:t>the public law entities responsible for making a decision</w:t>
      </w:r>
      <w:r w:rsidR="009920AE" w:rsidRPr="00AD2D50">
        <w:t xml:space="preserve"> </w:t>
      </w:r>
      <w:r w:rsidR="009920AE">
        <w:t xml:space="preserve">in any case where their decision </w:t>
      </w:r>
      <w:r w:rsidR="009920AE" w:rsidRPr="00AD2D50">
        <w:t xml:space="preserve">is challenged or one of their acts is put in question (for example, </w:t>
      </w:r>
      <w:r>
        <w:t xml:space="preserve">a local authority in the case of </w:t>
      </w:r>
      <w:r w:rsidR="009920AE">
        <w:t>an extension of</w:t>
      </w:r>
      <w:r w:rsidR="009920AE" w:rsidRPr="00AD2D50">
        <w:t xml:space="preserve"> a permission, or a local area plan</w:t>
      </w:r>
      <w:r w:rsidR="009920AE">
        <w:t>) including any case where the proceedings challenge the making of secondary legislation or any measure of general application.</w:t>
      </w:r>
    </w:p>
    <w:p w14:paraId="672A8764" w14:textId="29B95840" w:rsidR="006826EB" w:rsidRDefault="006826EB" w:rsidP="008B51CB">
      <w:pPr>
        <w:pStyle w:val="ListParagraph"/>
        <w:numPr>
          <w:ilvl w:val="0"/>
          <w:numId w:val="1"/>
        </w:numPr>
      </w:pPr>
      <w:r>
        <w:t xml:space="preserve">The following </w:t>
      </w:r>
      <w:r w:rsidR="00CB7247">
        <w:t>should</w:t>
      </w:r>
      <w:r>
        <w:t xml:space="preserve"> be named as notice parties</w:t>
      </w:r>
      <w:r w:rsidR="009920AE">
        <w:t xml:space="preserve"> unless already named as respondents</w:t>
      </w:r>
      <w:r>
        <w:t>:</w:t>
      </w:r>
    </w:p>
    <w:p w14:paraId="15D16154" w14:textId="7F4536A9" w:rsidR="00171C61" w:rsidRDefault="00171C61" w:rsidP="00171C61">
      <w:pPr>
        <w:pStyle w:val="ListParagraph"/>
        <w:numPr>
          <w:ilvl w:val="1"/>
          <w:numId w:val="1"/>
        </w:numPr>
      </w:pPr>
      <w:r w:rsidRPr="00AD2D50">
        <w:t xml:space="preserve">the </w:t>
      </w:r>
      <w:r w:rsidR="007C2DBE">
        <w:t>public law entity responsible for the making</w:t>
      </w:r>
      <w:r w:rsidR="007C2DBE" w:rsidRPr="00AD2D50">
        <w:t xml:space="preserve"> </w:t>
      </w:r>
      <w:r w:rsidRPr="00AD2D50">
        <w:t xml:space="preserve">of </w:t>
      </w:r>
      <w:r>
        <w:t>a</w:t>
      </w:r>
      <w:r w:rsidRPr="00AD2D50">
        <w:t xml:space="preserve"> measure </w:t>
      </w:r>
      <w:r>
        <w:t xml:space="preserve">of general application (other than primary legislation or secondary legislation made by Central Government) </w:t>
      </w:r>
      <w:r w:rsidRPr="00AD2D50">
        <w:t>(</w:t>
      </w:r>
      <w:r w:rsidRPr="008C73BC">
        <w:rPr>
          <w:i/>
          <w:iCs/>
        </w:rPr>
        <w:t>e.g</w:t>
      </w:r>
      <w:r w:rsidRPr="00AD2D50">
        <w:t>. in the case of a development plan, the council concerned)</w:t>
      </w:r>
      <w:r w:rsidR="007C2DBE">
        <w:t xml:space="preserve"> the interpretation of which arises in the proceedings</w:t>
      </w:r>
      <w:r>
        <w:t>;</w:t>
      </w:r>
    </w:p>
    <w:p w14:paraId="1C8F89D7" w14:textId="12E35E0A" w:rsidR="00171C61" w:rsidRDefault="00171C61" w:rsidP="00171C61">
      <w:pPr>
        <w:pStyle w:val="ListParagraph"/>
        <w:numPr>
          <w:ilvl w:val="1"/>
          <w:numId w:val="1"/>
        </w:numPr>
      </w:pPr>
      <w:r>
        <w:t xml:space="preserve">any person whose application/ appeal to the relevant decision-taker resulted in the impugned decision;  </w:t>
      </w:r>
    </w:p>
    <w:p w14:paraId="4C181E30" w14:textId="77777777" w:rsidR="00171C61" w:rsidRPr="00AD2D50" w:rsidRDefault="00171C61" w:rsidP="00171C61">
      <w:pPr>
        <w:pStyle w:val="ListParagraph"/>
        <w:numPr>
          <w:ilvl w:val="1"/>
          <w:numId w:val="1"/>
        </w:numPr>
      </w:pPr>
      <w:r w:rsidRPr="00AD2D50">
        <w:t xml:space="preserve">any other identifiable owners of the land (including those who have consented to the application for the permission as part of the application process) </w:t>
      </w:r>
      <w:r>
        <w:t xml:space="preserve">in any case where </w:t>
      </w:r>
      <w:r w:rsidRPr="00AD2D50">
        <w:t xml:space="preserve">the proceedings seek an order affecting an interest in lands (for example by challenging the validity of a permission or of a provision in a development plan regarding the zoning of such lands), and the </w:t>
      </w:r>
      <w:r>
        <w:t>party that sought permission (if applicable)</w:t>
      </w:r>
      <w:r w:rsidRPr="00AD2D50">
        <w:t xml:space="preserve"> is not the full owner of the land concerned or all of it</w:t>
      </w:r>
      <w:r>
        <w:t xml:space="preserve">, </w:t>
      </w:r>
      <w:r w:rsidRPr="00AD2D50">
        <w:t xml:space="preserve"> save where the </w:t>
      </w:r>
      <w:r>
        <w:t>C</w:t>
      </w:r>
      <w:r w:rsidRPr="00AD2D50">
        <w:t>ourt otherwise directs or where the number of such other owners makes this impracticable</w:t>
      </w:r>
      <w:r>
        <w:t>;</w:t>
      </w:r>
      <w:r w:rsidRPr="00AD2D50">
        <w:t xml:space="preserve"> </w:t>
      </w:r>
    </w:p>
    <w:p w14:paraId="6054D676" w14:textId="542FD59E" w:rsidR="002A4B9D" w:rsidRDefault="00597879" w:rsidP="006826EB">
      <w:pPr>
        <w:pStyle w:val="ListParagraph"/>
        <w:numPr>
          <w:ilvl w:val="1"/>
          <w:numId w:val="1"/>
        </w:numPr>
      </w:pPr>
      <w:r>
        <w:t>t</w:t>
      </w:r>
      <w:r w:rsidR="00EF6039">
        <w:t xml:space="preserve">he Irish Human Rights and Equality Commission </w:t>
      </w:r>
      <w:r w:rsidR="006826EB">
        <w:t>in any case where there is an</w:t>
      </w:r>
      <w:r w:rsidR="00EF6039">
        <w:t xml:space="preserve"> ECHR-compatibility challenge to a measure of general application (see O. 60A RSC)</w:t>
      </w:r>
      <w:r w:rsidR="00171C61">
        <w:t>;</w:t>
      </w:r>
      <w:r w:rsidR="00061EBF">
        <w:t xml:space="preserve"> and</w:t>
      </w:r>
    </w:p>
    <w:p w14:paraId="0A45B6B4" w14:textId="4CD0EB9B" w:rsidR="009920AE" w:rsidRPr="00AD2D50" w:rsidRDefault="00171C61" w:rsidP="00397FB5">
      <w:pPr>
        <w:pStyle w:val="ListParagraph"/>
        <w:numPr>
          <w:ilvl w:val="1"/>
          <w:numId w:val="1"/>
        </w:numPr>
      </w:pPr>
      <w:r>
        <w:t>a</w:t>
      </w:r>
      <w:r w:rsidR="009920AE">
        <w:t xml:space="preserve">ny other party whose rights may be significantly affected by any order the court might make. </w:t>
      </w:r>
    </w:p>
    <w:p w14:paraId="4D9923FD" w14:textId="1E1EC37D" w:rsidR="009920AE" w:rsidRDefault="00F847F4" w:rsidP="008B51CB">
      <w:pPr>
        <w:pStyle w:val="ListParagraph"/>
        <w:numPr>
          <w:ilvl w:val="0"/>
          <w:numId w:val="1"/>
        </w:numPr>
      </w:pPr>
      <w:r>
        <w:t xml:space="preserve">Without prejudice to the power of the </w:t>
      </w:r>
      <w:r w:rsidR="00061EBF">
        <w:t>C</w:t>
      </w:r>
      <w:r>
        <w:t>ourt to add parties where appropriate</w:t>
      </w:r>
      <w:r w:rsidR="009920AE">
        <w:t xml:space="preserve">, </w:t>
      </w:r>
      <w:r>
        <w:t>a statutory consultee or similar body</w:t>
      </w:r>
      <w:r w:rsidR="009920AE">
        <w:t xml:space="preserve"> may</w:t>
      </w:r>
      <w:r w:rsidR="00C56C0A">
        <w:t>, at the option of the applicant</w:t>
      </w:r>
      <w:r>
        <w:t xml:space="preserve"> if he or she considers they may be in a position to assist the </w:t>
      </w:r>
      <w:r w:rsidR="00061EBF">
        <w:t>C</w:t>
      </w:r>
      <w:r>
        <w:t>ourt,</w:t>
      </w:r>
      <w:r w:rsidR="009920AE">
        <w:t xml:space="preserve"> be named as notice parties (unless already named as respondents)</w:t>
      </w:r>
      <w:r w:rsidR="00DC07A4">
        <w:t xml:space="preserve">, but if voluntarily named by an applicant </w:t>
      </w:r>
      <w:r w:rsidR="00597879">
        <w:t xml:space="preserve">(or added by the </w:t>
      </w:r>
      <w:r w:rsidR="00061EBF">
        <w:t>C</w:t>
      </w:r>
      <w:r w:rsidR="00597879">
        <w:t xml:space="preserve">ourt) </w:t>
      </w:r>
      <w:r w:rsidR="00D02EAC">
        <w:t>will</w:t>
      </w:r>
      <w:r w:rsidR="00DC07A4">
        <w:t xml:space="preserve"> participate on a bearing-own-costs and not-liable-for-costs basis</w:t>
      </w:r>
      <w:r w:rsidR="00597879">
        <w:t xml:space="preserve"> (unless otherwise ordered for special reasons)</w:t>
      </w:r>
      <w:r>
        <w:t>.</w:t>
      </w:r>
    </w:p>
    <w:p w14:paraId="13177021" w14:textId="6F389DE9" w:rsidR="00F847F4" w:rsidRDefault="00F847F4" w:rsidP="008B51CB">
      <w:pPr>
        <w:pStyle w:val="ListParagraph"/>
        <w:numPr>
          <w:ilvl w:val="0"/>
          <w:numId w:val="1"/>
        </w:numPr>
      </w:pPr>
      <w:r>
        <w:t xml:space="preserve">Any party not named in the proceedings (including Ireland and the Attorney General) may apply to the court to be joined as a respondent, notice party or </w:t>
      </w:r>
      <w:r w:rsidRPr="00061EBF">
        <w:rPr>
          <w:i/>
          <w:iCs/>
        </w:rPr>
        <w:t>amicus curiae</w:t>
      </w:r>
      <w:r>
        <w:t xml:space="preserve"> as legally appropriate.</w:t>
      </w:r>
    </w:p>
    <w:p w14:paraId="3D4A21FE" w14:textId="6BDAAECA" w:rsidR="00F847F4" w:rsidRDefault="00F847F4" w:rsidP="008B51CB">
      <w:pPr>
        <w:pStyle w:val="ListParagraph"/>
        <w:numPr>
          <w:ilvl w:val="0"/>
          <w:numId w:val="1"/>
        </w:numPr>
      </w:pPr>
      <w:r>
        <w:t>A party shall inform the court whether it intends to participate in the proceedings by the first return date.</w:t>
      </w:r>
    </w:p>
    <w:p w14:paraId="106C79DA" w14:textId="0B03FCDE" w:rsidR="000554F3" w:rsidRPr="00AD2D50" w:rsidRDefault="000554F3" w:rsidP="000554F3">
      <w:pPr>
        <w:pStyle w:val="ListParagraph"/>
      </w:pPr>
    </w:p>
    <w:p w14:paraId="7B190F6C" w14:textId="77777777" w:rsidR="002B4F93" w:rsidRDefault="002B4F93" w:rsidP="004D2128">
      <w:pPr>
        <w:pStyle w:val="Heading2"/>
      </w:pPr>
      <w:bookmarkStart w:id="55" w:name="_Toc201772398"/>
      <w:r w:rsidRPr="00AD2D50">
        <w:lastRenderedPageBreak/>
        <w:t>Statements of Grounds and Grounding Affidavits</w:t>
      </w:r>
      <w:bookmarkEnd w:id="55"/>
    </w:p>
    <w:p w14:paraId="79BF2C03" w14:textId="77777777" w:rsidR="000554F3" w:rsidRDefault="000554F3" w:rsidP="000554F3"/>
    <w:p w14:paraId="7C9FFDA1" w14:textId="68C3C57C" w:rsidR="00C7140A" w:rsidRDefault="00C7140A" w:rsidP="000554F3">
      <w:r>
        <w:t xml:space="preserve">As to required title of proceedings see </w:t>
      </w:r>
      <w:r w:rsidR="00C64F71">
        <w:t xml:space="preserve">O. 103 </w:t>
      </w:r>
      <w:r>
        <w:t>r. 4</w:t>
      </w:r>
      <w:r w:rsidR="00C64F71">
        <w:t xml:space="preserve"> RSC</w:t>
      </w:r>
      <w:r>
        <w:t>.</w:t>
      </w:r>
    </w:p>
    <w:p w14:paraId="1EF771F5" w14:textId="0690AE8F" w:rsidR="00CD508A" w:rsidRDefault="00CD508A" w:rsidP="000554F3">
      <w:r>
        <w:t xml:space="preserve">As to papers required to accompany an application and affidavits generally see </w:t>
      </w:r>
      <w:r w:rsidR="00C64F71">
        <w:t xml:space="preserve">O. 103 </w:t>
      </w:r>
      <w:r>
        <w:t>rr. 14 to 16</w:t>
      </w:r>
      <w:r w:rsidR="00C64F71">
        <w:t xml:space="preserve"> RSC</w:t>
      </w:r>
      <w:r>
        <w:t>.</w:t>
      </w:r>
    </w:p>
    <w:p w14:paraId="219BE882" w14:textId="77777777" w:rsidR="00C7140A" w:rsidRPr="000554F3" w:rsidRDefault="00C7140A" w:rsidP="000554F3"/>
    <w:p w14:paraId="386D915E" w14:textId="56FC88FF" w:rsidR="002A4B9D" w:rsidRPr="00F847F4" w:rsidRDefault="002A4B9D" w:rsidP="006F241D">
      <w:pPr>
        <w:rPr>
          <w:i/>
          <w:iCs/>
        </w:rPr>
      </w:pPr>
      <w:r w:rsidRPr="00F847F4">
        <w:rPr>
          <w:i/>
          <w:iCs/>
        </w:rPr>
        <w:t>Reliefs generally</w:t>
      </w:r>
      <w:r w:rsidR="00A06834" w:rsidRPr="00F847F4">
        <w:rPr>
          <w:i/>
          <w:iCs/>
        </w:rPr>
        <w:t xml:space="preserve"> [Section D of the SOG]</w:t>
      </w:r>
    </w:p>
    <w:p w14:paraId="6C4E806F" w14:textId="77777777" w:rsidR="006F44C4" w:rsidRPr="00AD2D50" w:rsidRDefault="006F44C4" w:rsidP="006F241D"/>
    <w:p w14:paraId="64DBA422" w14:textId="1D4EDC9F" w:rsidR="007C2DBE" w:rsidRPr="007C2DBE" w:rsidRDefault="007C2DBE" w:rsidP="007C2DBE">
      <w:pPr>
        <w:pStyle w:val="ListParagraph"/>
        <w:numPr>
          <w:ilvl w:val="0"/>
          <w:numId w:val="1"/>
        </w:numPr>
      </w:pPr>
      <w:r w:rsidRPr="007C2DBE">
        <w:t xml:space="preserve">The Court may require parties to revise pleadings </w:t>
      </w:r>
      <w:r w:rsidR="00DA7475">
        <w:t>to ensure compliance</w:t>
      </w:r>
      <w:r>
        <w:t xml:space="preserve"> with this Practice Direction and/or O. 103 RSC</w:t>
      </w:r>
      <w:r w:rsidRPr="007C2DBE">
        <w:t xml:space="preserve">. </w:t>
      </w:r>
    </w:p>
    <w:p w14:paraId="6FB942F3" w14:textId="75727089" w:rsidR="00C66191" w:rsidRDefault="00C66191" w:rsidP="00BD1323">
      <w:pPr>
        <w:pStyle w:val="ListParagraph"/>
        <w:numPr>
          <w:ilvl w:val="0"/>
          <w:numId w:val="1"/>
        </w:numPr>
      </w:pPr>
      <w:r w:rsidRPr="00AD2D50">
        <w:t>Pleadings which claim an excessive number of reliefs and/or involve an excessive number of grounds are inappropriate.  Accordingly, SOGs should not normally claim relief that is in substance merely repetitive of the primary relief sought</w:t>
      </w:r>
      <w:r w:rsidR="007C2DBE">
        <w:t>.  N</w:t>
      </w:r>
      <w:r w:rsidRPr="00AD2D50">
        <w:t xml:space="preserve">or should grounds be pleaded as repetitive reformulations.  Reliefs in relation to documents or instruments should be addressed to the documents or instruments themselves rather than to any abstract or prior decision to make, adopt, publish or promulgate the instrument (for example – </w:t>
      </w:r>
      <w:r w:rsidRPr="00F847F4">
        <w:rPr>
          <w:i/>
          <w:iCs/>
        </w:rPr>
        <w:t>certiorari</w:t>
      </w:r>
      <w:r w:rsidRPr="00AD2D50">
        <w:t xml:space="preserve"> of (or declaration regarding) a document, not </w:t>
      </w:r>
      <w:r w:rsidRPr="00F847F4">
        <w:rPr>
          <w:i/>
          <w:iCs/>
        </w:rPr>
        <w:t>certiorari</w:t>
      </w:r>
      <w:r w:rsidRPr="00AD2D50">
        <w:t xml:space="preserve"> of the decision to adopt, or to publish, the document, if these steps were ca</w:t>
      </w:r>
      <w:r w:rsidR="00970A22">
        <w:t>r</w:t>
      </w:r>
      <w:r w:rsidRPr="00AD2D50">
        <w:t xml:space="preserve">ried out by the same legal entities).  If exceptionally the respondent has decided to make a document or instrument prior to the date of issue of proceedings but has not actually done so as of such date, the appropriate relief should be </w:t>
      </w:r>
      <w:r w:rsidRPr="00F847F4">
        <w:rPr>
          <w:i/>
          <w:iCs/>
        </w:rPr>
        <w:t>certiorari</w:t>
      </w:r>
      <w:r w:rsidRPr="00AD2D50">
        <w:t xml:space="preserve"> of the document or instrument when made (and if necessary an order requiring the respondent to make a record of the decision for the purpose of having it quashed).  If exceptionally the entity making the document is a different entity from that endorsing or adopting the document, then reliefs in relation to both decisions (</w:t>
      </w:r>
      <w:r w:rsidRPr="00F847F4">
        <w:rPr>
          <w:i/>
          <w:iCs/>
        </w:rPr>
        <w:t>i.e</w:t>
      </w:r>
      <w:r w:rsidRPr="00AD2D50">
        <w:t>., the decision to make by entity A and the decision to adopt by entity B) can be claimed.</w:t>
      </w:r>
    </w:p>
    <w:p w14:paraId="61BF334B" w14:textId="4254417D" w:rsidR="00C66191" w:rsidRPr="00AD2D50" w:rsidRDefault="0014401D" w:rsidP="005666DD">
      <w:pPr>
        <w:pStyle w:val="ListParagraph"/>
        <w:numPr>
          <w:ilvl w:val="0"/>
          <w:numId w:val="1"/>
        </w:numPr>
      </w:pPr>
      <w:r>
        <w:t xml:space="preserve">Relief by way of </w:t>
      </w:r>
      <w:r w:rsidRPr="00061EBF">
        <w:rPr>
          <w:i/>
          <w:iCs/>
        </w:rPr>
        <w:t>certiorari</w:t>
      </w:r>
      <w:r>
        <w:t xml:space="preserve"> </w:t>
      </w:r>
      <w:r w:rsidR="00D02EAC">
        <w:t>should</w:t>
      </w:r>
      <w:r>
        <w:t xml:space="preserve"> specify whether the whole or merely a specific part of a decision is sought to be quashed.  Where opposing parties agree that an impugned part is properly severable, they may call upon an applicant to confirm that the balance of the decision is unchallenged and may proceed to be implemented.  Failure to so confirm without proper basis may have costs consequences.  </w:t>
      </w:r>
      <w:r w:rsidR="007C2DBE" w:rsidRPr="007C2DBE">
        <w:t xml:space="preserve">Apart from interim reliefs (matters such as stays or extensions of time as set out below), the reliefs section only needs to claim substantive final reliefs.  Interlocutory relief should not be included apart from an optional general formula as set out below.  Further and other relief should normally be expressly claimed.  Costs are a substantive relief and should be expressly claimed. </w:t>
      </w:r>
      <w:r w:rsidR="007C2DBE">
        <w:t xml:space="preserve"> </w:t>
      </w:r>
      <w:r w:rsidR="009E540B">
        <w:t>For the avoidance of doubt an applicant is not required to anticipate any defence, for example by pleading matters relevant to whether relief should be refused as a matter of discretion.</w:t>
      </w:r>
      <w:r w:rsidR="00F847F4">
        <w:t xml:space="preserve">  </w:t>
      </w:r>
    </w:p>
    <w:p w14:paraId="7C7A9CE5" w14:textId="1493794A" w:rsidR="00C66191" w:rsidRDefault="00C66191" w:rsidP="00397FB5">
      <w:pPr>
        <w:pStyle w:val="ListParagraph"/>
        <w:numPr>
          <w:ilvl w:val="0"/>
          <w:numId w:val="1"/>
        </w:numPr>
      </w:pPr>
      <w:r w:rsidRPr="00AD2D50">
        <w:t xml:space="preserve">Parties </w:t>
      </w:r>
      <w:r w:rsidR="00454122">
        <w:t xml:space="preserve">are reminded of the general principle that challenges to decisions made in the course of the process can be saved for the final challenge.  Parties are encouraged to agree the practical application of this doctrine in any particular case.  In the event of doubt, a party </w:t>
      </w:r>
      <w:r w:rsidRPr="00AD2D50">
        <w:t>considering challenging any preliminary decision prior to a final substantive decision should</w:t>
      </w:r>
      <w:r w:rsidR="00B20630">
        <w:t>,</w:t>
      </w:r>
      <w:r w:rsidRPr="00AD2D50">
        <w:t xml:space="preserve"> seek consent from the proposed </w:t>
      </w:r>
      <w:r w:rsidR="00BB540E">
        <w:t>opposing</w:t>
      </w:r>
      <w:r w:rsidRPr="00AD2D50">
        <w:t xml:space="preserve"> parties to the effect that no point will be taken against the applicant if the challenge is postponed to the final decision and that any extension of time for that purpose, if required, will be consented to.   </w:t>
      </w:r>
    </w:p>
    <w:p w14:paraId="7D269C0A" w14:textId="77777777" w:rsidR="000554F3" w:rsidRPr="00AD2D50" w:rsidRDefault="000554F3" w:rsidP="000554F3">
      <w:pPr>
        <w:pStyle w:val="ListParagraph"/>
      </w:pPr>
    </w:p>
    <w:p w14:paraId="204D039E" w14:textId="77777777" w:rsidR="002A4B9D" w:rsidRPr="00F847F4" w:rsidRDefault="002A4B9D" w:rsidP="006F241D">
      <w:pPr>
        <w:rPr>
          <w:i/>
          <w:iCs/>
        </w:rPr>
      </w:pPr>
      <w:r w:rsidRPr="00F847F4">
        <w:rPr>
          <w:i/>
          <w:iCs/>
        </w:rPr>
        <w:t>Declaratory relief</w:t>
      </w:r>
    </w:p>
    <w:p w14:paraId="37F7D991" w14:textId="77777777" w:rsidR="006F44C4" w:rsidRPr="00AD2D50" w:rsidRDefault="006F44C4" w:rsidP="006F241D"/>
    <w:p w14:paraId="45909180" w14:textId="77777777" w:rsidR="002A4B9D" w:rsidRPr="00AD2D50" w:rsidRDefault="002A4B9D" w:rsidP="00397FB5">
      <w:pPr>
        <w:pStyle w:val="ListParagraph"/>
        <w:numPr>
          <w:ilvl w:val="0"/>
          <w:numId w:val="1"/>
        </w:numPr>
      </w:pPr>
      <w:r w:rsidRPr="00AD2D50">
        <w:t>Specific declaratory relief should be sought in the following situations:</w:t>
      </w:r>
    </w:p>
    <w:p w14:paraId="562AB1D1" w14:textId="11A656DE" w:rsidR="002A4B9D" w:rsidRPr="00AD2D50" w:rsidRDefault="002A4B9D" w:rsidP="00B71470">
      <w:pPr>
        <w:pStyle w:val="ListParagraph"/>
        <w:numPr>
          <w:ilvl w:val="1"/>
          <w:numId w:val="5"/>
        </w:numPr>
      </w:pPr>
      <w:r w:rsidRPr="00AD2D50">
        <w:t xml:space="preserve">where it is alleged that any provision of primary or secondary legislation or a document of general application (such as a guideline) is invalid, whether by reference to </w:t>
      </w:r>
      <w:r w:rsidRPr="00061EBF">
        <w:rPr>
          <w:i/>
          <w:iCs/>
        </w:rPr>
        <w:t>vires</w:t>
      </w:r>
      <w:r w:rsidRPr="00AD2D50">
        <w:t>, national law, the Constitution, EU law, or otherwise;</w:t>
      </w:r>
    </w:p>
    <w:p w14:paraId="3EF4825B" w14:textId="77777777" w:rsidR="002A4B9D" w:rsidRPr="00AD2D50" w:rsidRDefault="002A4B9D" w:rsidP="00B71470">
      <w:pPr>
        <w:pStyle w:val="ListParagraph"/>
        <w:numPr>
          <w:ilvl w:val="1"/>
          <w:numId w:val="5"/>
        </w:numPr>
      </w:pPr>
      <w:r w:rsidRPr="00AD2D50">
        <w:t>where it is alleged that any provision of primary or secondary legislation or a document of general application (such as a guideline) is incompatible with ECHR provisions for the purposes of the European Convention on Human Rights Act 2003;</w:t>
      </w:r>
    </w:p>
    <w:p w14:paraId="4539B852" w14:textId="77777777" w:rsidR="002A4B9D" w:rsidRPr="00AD2D50" w:rsidRDefault="002A4B9D" w:rsidP="00B71470">
      <w:pPr>
        <w:pStyle w:val="ListParagraph"/>
        <w:numPr>
          <w:ilvl w:val="1"/>
          <w:numId w:val="5"/>
        </w:numPr>
      </w:pPr>
      <w:r w:rsidRPr="00AD2D50">
        <w:t>where it is alleged that the State has failed to transpose at all an element of EU law;</w:t>
      </w:r>
    </w:p>
    <w:p w14:paraId="6BE93167" w14:textId="77777777" w:rsidR="008D6C71" w:rsidRDefault="002A4B9D" w:rsidP="00B71470">
      <w:pPr>
        <w:pStyle w:val="ListParagraph"/>
        <w:numPr>
          <w:ilvl w:val="1"/>
          <w:numId w:val="5"/>
        </w:numPr>
      </w:pPr>
      <w:r w:rsidRPr="00AD2D50">
        <w:t>where it is alleged that the purported transposition by the State of an element of EU law is inadequate, incomplete or defective</w:t>
      </w:r>
      <w:r w:rsidR="008D6C71">
        <w:t>; and</w:t>
      </w:r>
    </w:p>
    <w:p w14:paraId="526104C5" w14:textId="37DAC5E1" w:rsidR="002A4B9D" w:rsidRPr="00AD2D50" w:rsidRDefault="008D6C71" w:rsidP="00DF263C">
      <w:pPr>
        <w:pStyle w:val="ListParagraph"/>
        <w:numPr>
          <w:ilvl w:val="1"/>
          <w:numId w:val="5"/>
        </w:numPr>
      </w:pPr>
      <w:r>
        <w:t xml:space="preserve">where a legal error is alleged in respect of which the applicant is not seeking </w:t>
      </w:r>
      <w:r w:rsidRPr="00061EBF">
        <w:rPr>
          <w:i/>
          <w:iCs/>
        </w:rPr>
        <w:t>certiorari</w:t>
      </w:r>
      <w:r>
        <w:t>.</w:t>
      </w:r>
    </w:p>
    <w:p w14:paraId="3AB9268F" w14:textId="77777777" w:rsidR="002A4B9D" w:rsidRPr="00AD2D50" w:rsidRDefault="002A4B9D" w:rsidP="00397FB5">
      <w:pPr>
        <w:pStyle w:val="ListParagraph"/>
        <w:numPr>
          <w:ilvl w:val="0"/>
          <w:numId w:val="1"/>
        </w:numPr>
      </w:pPr>
      <w:r w:rsidRPr="00AD2D50">
        <w:t xml:space="preserve">Where the validity or ECHR-compatibility of legislation or an instrument or document of general application is challenged, declaratory relief should be the primary relief sought in that respect.  Applicants normally can plead such relief as the only relief in respect of such grounds (on the basis that declaratory relief in respect of general instruments can be sought as and when such measures are applied to particular situations).  </w:t>
      </w:r>
    </w:p>
    <w:p w14:paraId="6C090706" w14:textId="77777777" w:rsidR="002A4B9D" w:rsidRPr="00AD2D50" w:rsidRDefault="002A4B9D" w:rsidP="00397FB5">
      <w:pPr>
        <w:pStyle w:val="ListParagraph"/>
        <w:numPr>
          <w:ilvl w:val="0"/>
          <w:numId w:val="1"/>
        </w:numPr>
      </w:pPr>
      <w:r w:rsidRPr="00AD2D50">
        <w:lastRenderedPageBreak/>
        <w:t>Specific declaratory relief is not generally appropriate in the following situations:</w:t>
      </w:r>
    </w:p>
    <w:p w14:paraId="315F7188" w14:textId="39173B85" w:rsidR="002A4B9D" w:rsidRPr="00AD2D50" w:rsidRDefault="00BA7435" w:rsidP="00B71470">
      <w:pPr>
        <w:pStyle w:val="ListParagraph"/>
        <w:numPr>
          <w:ilvl w:val="0"/>
          <w:numId w:val="11"/>
        </w:numPr>
      </w:pPr>
      <w:r>
        <w:t>W</w:t>
      </w:r>
      <w:r w:rsidR="002A4B9D" w:rsidRPr="00AD2D50">
        <w:t xml:space="preserve">here the declaration is in substance a reformulation of the claim for </w:t>
      </w:r>
      <w:r w:rsidR="002A4B9D" w:rsidRPr="00AD2D50">
        <w:rPr>
          <w:i/>
          <w:iCs/>
        </w:rPr>
        <w:t>certiorari</w:t>
      </w:r>
      <w:r w:rsidR="002A4B9D" w:rsidRPr="00AD2D50">
        <w:t xml:space="preserve"> or amounts to a claim that one or more of the grounds for </w:t>
      </w:r>
      <w:r w:rsidR="002A4B9D" w:rsidRPr="00AD2D50">
        <w:rPr>
          <w:i/>
          <w:iCs/>
        </w:rPr>
        <w:t>certiorari</w:t>
      </w:r>
      <w:r w:rsidR="002A4B9D" w:rsidRPr="00AD2D50">
        <w:t xml:space="preserve"> are well founded; for example, if the main claim is </w:t>
      </w:r>
      <w:r w:rsidR="002A4B9D" w:rsidRPr="00AD2D50">
        <w:rPr>
          <w:i/>
          <w:iCs/>
        </w:rPr>
        <w:t>certiorari</w:t>
      </w:r>
      <w:r w:rsidR="002A4B9D" w:rsidRPr="00AD2D50">
        <w:t xml:space="preserve"> on the grounds of lack of </w:t>
      </w:r>
      <w:r w:rsidR="002A4B9D" w:rsidRPr="00BA7435">
        <w:rPr>
          <w:i/>
          <w:iCs/>
        </w:rPr>
        <w:t>vires</w:t>
      </w:r>
      <w:r w:rsidR="002A4B9D" w:rsidRPr="00AD2D50">
        <w:t xml:space="preserve">, an additional claim for a declaration that the decision is </w:t>
      </w:r>
      <w:r w:rsidR="002A4B9D" w:rsidRPr="00BA7435">
        <w:rPr>
          <w:i/>
          <w:iCs/>
        </w:rPr>
        <w:t>ultra vires</w:t>
      </w:r>
      <w:r w:rsidR="002A4B9D" w:rsidRPr="00AD2D50">
        <w:t xml:space="preserve"> adds nothing.  Practitioners should have regard to the principle that duplicative relief is not normally granted, and that therefore, with limited exceptions as set out above, declarations are generally redundant if substantive relief by way of </w:t>
      </w:r>
      <w:r w:rsidR="002A4B9D" w:rsidRPr="00AD2D50">
        <w:rPr>
          <w:i/>
          <w:iCs/>
        </w:rPr>
        <w:t>certiorari</w:t>
      </w:r>
      <w:r w:rsidR="002A4B9D" w:rsidRPr="00AD2D50">
        <w:t xml:space="preserve"> or </w:t>
      </w:r>
      <w:r w:rsidR="002A4B9D" w:rsidRPr="00AD2D50">
        <w:rPr>
          <w:i/>
          <w:iCs/>
        </w:rPr>
        <w:t>mandamus</w:t>
      </w:r>
      <w:r w:rsidR="002A4B9D" w:rsidRPr="00AD2D50">
        <w:t xml:space="preserve"> is granted, and are inappropriate if that substantive relief is refused</w:t>
      </w:r>
      <w:r w:rsidR="00F54BE2">
        <w:t>.</w:t>
      </w:r>
    </w:p>
    <w:p w14:paraId="35934E17" w14:textId="604292D5" w:rsidR="002A4B9D" w:rsidRPr="00AD2D50" w:rsidRDefault="00F54BE2" w:rsidP="00B71470">
      <w:pPr>
        <w:pStyle w:val="ListParagraph"/>
        <w:numPr>
          <w:ilvl w:val="0"/>
          <w:numId w:val="11"/>
        </w:numPr>
      </w:pPr>
      <w:r>
        <w:t>W</w:t>
      </w:r>
      <w:r w:rsidR="002A4B9D" w:rsidRPr="00AD2D50">
        <w:t>here declarations merely set out the grounds for the other reliefs claimed.  Generally, any claim for declaratory relief should not itemise the specific errors concerned.  That should be done in the grounds</w:t>
      </w:r>
      <w:r>
        <w:t>.</w:t>
      </w:r>
    </w:p>
    <w:p w14:paraId="6F27A078" w14:textId="6D2844F8" w:rsidR="002A4B9D" w:rsidRPr="00AD2D50" w:rsidRDefault="00F54BE2" w:rsidP="00B71470">
      <w:pPr>
        <w:pStyle w:val="ListParagraph"/>
        <w:numPr>
          <w:ilvl w:val="0"/>
          <w:numId w:val="11"/>
        </w:numPr>
      </w:pPr>
      <w:r>
        <w:t>W</w:t>
      </w:r>
      <w:r w:rsidR="002A4B9D" w:rsidRPr="00AD2D50">
        <w:t xml:space="preserve">here the applicant is seeking clarification or confirmation as to the meaning of some legal provision or doctrine; generally any such clarifications, if the </w:t>
      </w:r>
      <w:r>
        <w:t>C</w:t>
      </w:r>
      <w:r w:rsidR="002A4B9D" w:rsidRPr="00AD2D50">
        <w:t xml:space="preserve">ourt thinks it appropriate to provide them, will be provided in the judgment of the </w:t>
      </w:r>
      <w:r w:rsidR="006F6FA1">
        <w:t>C</w:t>
      </w:r>
      <w:r w:rsidR="002A4B9D" w:rsidRPr="00AD2D50">
        <w:t>ourt without the necessity for a specific declaration</w:t>
      </w:r>
      <w:r w:rsidR="00C66191" w:rsidRPr="00AD2D50">
        <w:t xml:space="preserve"> (or may be provided by way of recital in the order to be made, without that giving rise to any implications in costs)</w:t>
      </w:r>
      <w:r w:rsidR="002A4B9D" w:rsidRPr="00AD2D50">
        <w:t>.</w:t>
      </w:r>
    </w:p>
    <w:p w14:paraId="5E440CCF" w14:textId="59456E6F" w:rsidR="002A4B9D" w:rsidRDefault="002A4B9D" w:rsidP="00397FB5">
      <w:pPr>
        <w:pStyle w:val="ListParagraph"/>
        <w:numPr>
          <w:ilvl w:val="0"/>
          <w:numId w:val="1"/>
        </w:numPr>
      </w:pPr>
      <w:r w:rsidRPr="00AD2D50">
        <w:t>If</w:t>
      </w:r>
      <w:r w:rsidR="006F6FA1">
        <w:t>,</w:t>
      </w:r>
      <w:r w:rsidRPr="00AD2D50">
        <w:t xml:space="preserve"> or to the extent that</w:t>
      </w:r>
      <w:r w:rsidR="006F6FA1">
        <w:t>,</w:t>
      </w:r>
      <w:r w:rsidRPr="00AD2D50">
        <w:t xml:space="preserve"> an applicant wishes to claim declaratory relief in some respect not covered by the foregoing, an applicant may plead a fall-back relief along the lines of: “Such declaration(s) of the legal rights and/or legal position of the applicant and persons similarly situated and/or of the legal duties and/or legal position of the respondent as the </w:t>
      </w:r>
      <w:r w:rsidR="001A38B3" w:rsidRPr="00AD2D50">
        <w:t>Court</w:t>
      </w:r>
      <w:r w:rsidRPr="00AD2D50">
        <w:t xml:space="preserve"> considers appropriate”, or a relief to the like effect.</w:t>
      </w:r>
    </w:p>
    <w:p w14:paraId="4017D349" w14:textId="77777777" w:rsidR="000554F3" w:rsidRPr="00AD2D50" w:rsidRDefault="000554F3" w:rsidP="000554F3">
      <w:pPr>
        <w:pStyle w:val="ListParagraph"/>
      </w:pPr>
    </w:p>
    <w:p w14:paraId="23E954DC" w14:textId="77777777" w:rsidR="0039108C" w:rsidRPr="00F847F4" w:rsidRDefault="0039108C" w:rsidP="0039108C">
      <w:pPr>
        <w:rPr>
          <w:i/>
          <w:iCs/>
        </w:rPr>
      </w:pPr>
      <w:r w:rsidRPr="00F847F4">
        <w:rPr>
          <w:i/>
          <w:iCs/>
        </w:rPr>
        <w:t>Mandatory relief</w:t>
      </w:r>
    </w:p>
    <w:p w14:paraId="7890FFFC" w14:textId="77777777" w:rsidR="00B16606" w:rsidRPr="00AD2D50" w:rsidRDefault="00B16606" w:rsidP="0039108C"/>
    <w:p w14:paraId="496945E0" w14:textId="6C20CDA1" w:rsidR="0039108C" w:rsidRDefault="00625397" w:rsidP="00397FB5">
      <w:pPr>
        <w:pStyle w:val="ListParagraph"/>
        <w:numPr>
          <w:ilvl w:val="0"/>
          <w:numId w:val="1"/>
        </w:numPr>
      </w:pPr>
      <w:r>
        <w:t>Parties are reminded that save in respect of relief</w:t>
      </w:r>
      <w:r w:rsidR="0039108C" w:rsidRPr="00AD2D50">
        <w:t xml:space="preserve"> for the purpose of preventing damage to the environment of an immediate or proximate nature, if mandatory relief is sought in the </w:t>
      </w:r>
      <w:r w:rsidR="0089265A">
        <w:t>SOG</w:t>
      </w:r>
      <w:r>
        <w:t xml:space="preserve"> compelling a public body to take a step that it has legal power to take without any order of the court</w:t>
      </w:r>
      <w:r w:rsidR="0039108C" w:rsidRPr="00AD2D50">
        <w:t xml:space="preserve">, </w:t>
      </w:r>
      <w:r>
        <w:t xml:space="preserve">it is generally appropriate for </w:t>
      </w:r>
      <w:r w:rsidR="0039108C" w:rsidRPr="00AD2D50">
        <w:t>the applicant</w:t>
      </w:r>
      <w:r>
        <w:t xml:space="preserve">, </w:t>
      </w:r>
      <w:r w:rsidR="0039108C" w:rsidRPr="00AD2D50">
        <w:t>prior to issuing the proceedings</w:t>
      </w:r>
      <w:r>
        <w:t>, to</w:t>
      </w:r>
      <w:r w:rsidR="0039108C" w:rsidRPr="00AD2D50">
        <w:t xml:space="preserve"> </w:t>
      </w:r>
      <w:r w:rsidR="00B005C6">
        <w:t xml:space="preserve">call upon the </w:t>
      </w:r>
      <w:r>
        <w:t>public body</w:t>
      </w:r>
      <w:r w:rsidR="00B005C6">
        <w:t xml:space="preserve"> to take or agree to take specified steps and </w:t>
      </w:r>
      <w:r>
        <w:t xml:space="preserve">to </w:t>
      </w:r>
      <w:r w:rsidR="00B005C6">
        <w:t xml:space="preserve">allow a reasonable time </w:t>
      </w:r>
      <w:r>
        <w:t>in that regard</w:t>
      </w:r>
      <w:r w:rsidR="00B005C6">
        <w:t xml:space="preserve">.  </w:t>
      </w:r>
      <w:r>
        <w:t xml:space="preserve"> </w:t>
      </w:r>
      <w:r w:rsidR="00B005C6">
        <w:t xml:space="preserve">   </w:t>
      </w:r>
    </w:p>
    <w:p w14:paraId="4DE0EE81" w14:textId="77777777" w:rsidR="000554F3" w:rsidRPr="00AD2D50" w:rsidRDefault="000554F3" w:rsidP="000554F3">
      <w:pPr>
        <w:pStyle w:val="ListParagraph"/>
      </w:pPr>
    </w:p>
    <w:p w14:paraId="725EEF1C" w14:textId="77777777" w:rsidR="0039108C" w:rsidRPr="00F847F4" w:rsidRDefault="0039108C" w:rsidP="0039108C">
      <w:pPr>
        <w:rPr>
          <w:i/>
          <w:iCs/>
        </w:rPr>
      </w:pPr>
      <w:r w:rsidRPr="00F847F4">
        <w:rPr>
          <w:i/>
          <w:iCs/>
        </w:rPr>
        <w:t>Interim or interlocutory relief</w:t>
      </w:r>
    </w:p>
    <w:p w14:paraId="5B30D5EC" w14:textId="77777777" w:rsidR="008939AB" w:rsidRDefault="008939AB" w:rsidP="0039108C"/>
    <w:p w14:paraId="2E405361" w14:textId="4D9EA853" w:rsidR="00CD508A" w:rsidRDefault="00CD508A" w:rsidP="0039108C">
      <w:r>
        <w:t xml:space="preserve">As to applications for extension of time (save for 2024 Act proceedings) </w:t>
      </w:r>
      <w:r w:rsidR="007C2DBE">
        <w:t xml:space="preserve">by way of plea in the SOG </w:t>
      </w:r>
      <w:r>
        <w:t xml:space="preserve">and/or by </w:t>
      </w:r>
      <w:r w:rsidR="007C2DBE">
        <w:t xml:space="preserve">way of </w:t>
      </w:r>
      <w:r>
        <w:t>motion see</w:t>
      </w:r>
      <w:r w:rsidR="00C64F71">
        <w:t xml:space="preserve"> O. 103</w:t>
      </w:r>
      <w:r>
        <w:t xml:space="preserve"> r. 10</w:t>
      </w:r>
      <w:r w:rsidR="00C64F71">
        <w:t xml:space="preserve"> RSC</w:t>
      </w:r>
      <w:r>
        <w:t>.</w:t>
      </w:r>
    </w:p>
    <w:p w14:paraId="5C372770" w14:textId="77777777" w:rsidR="00CD508A" w:rsidRPr="00AD2D50" w:rsidRDefault="00CD508A" w:rsidP="0039108C"/>
    <w:p w14:paraId="3F07ED3F" w14:textId="390418FB" w:rsidR="0039108C" w:rsidRPr="00AD2D50" w:rsidRDefault="0039108C" w:rsidP="00397FB5">
      <w:pPr>
        <w:pStyle w:val="ListParagraph"/>
        <w:numPr>
          <w:ilvl w:val="0"/>
          <w:numId w:val="1"/>
        </w:numPr>
      </w:pPr>
      <w:r w:rsidRPr="00AD2D50">
        <w:t xml:space="preserve">Interim orders, including where intended to be sought at the date on which leave is sought (such as an interim injunction or stay), or orders that are preconditions for the grant of leave in the first place (such as an extension of time) </w:t>
      </w:r>
      <w:r w:rsidR="00CB7247">
        <w:t>should</w:t>
      </w:r>
      <w:r w:rsidRPr="00AD2D50">
        <w:t xml:space="preserve"> be expressly claimed as reliefs in the SOG</w:t>
      </w:r>
      <w:r w:rsidR="0027321E">
        <w:t xml:space="preserve"> or, unless granted prior to that point, in the originating notice of motion in accordance with O. 103 r. 14(4)</w:t>
      </w:r>
      <w:r w:rsidR="00C64F71">
        <w:t xml:space="preserve"> RSC</w:t>
      </w:r>
      <w:r w:rsidRPr="00AD2D50">
        <w:t xml:space="preserve">.  </w:t>
      </w:r>
    </w:p>
    <w:p w14:paraId="6D2A5453" w14:textId="224212E2" w:rsidR="0039108C" w:rsidRPr="00AD2D50" w:rsidRDefault="0027321E" w:rsidP="00E02FE9">
      <w:pPr>
        <w:pStyle w:val="ListParagraph"/>
        <w:numPr>
          <w:ilvl w:val="0"/>
          <w:numId w:val="1"/>
        </w:numPr>
      </w:pPr>
      <w:r>
        <w:t>As provided for in O. 103 r. 14(4)</w:t>
      </w:r>
      <w:r w:rsidR="00C64F71">
        <w:t xml:space="preserve"> RSC</w:t>
      </w:r>
      <w:r>
        <w:t>, i</w:t>
      </w:r>
      <w:r w:rsidR="0039108C" w:rsidRPr="00AD2D50">
        <w:t xml:space="preserve">nterlocutory reliefs need </w:t>
      </w:r>
      <w:r w:rsidR="00A03874">
        <w:t>not</w:t>
      </w:r>
      <w:r w:rsidR="00A03874" w:rsidRPr="00AD2D50">
        <w:t xml:space="preserve"> </w:t>
      </w:r>
      <w:r w:rsidR="0039108C" w:rsidRPr="00AD2D50">
        <w:t xml:space="preserve">be, and should not be claimed in a SOG.  Omission of any such relief does not in any way prejudice the entitlement of an applicant to seek such relief at a later stage whether by motion or otherwise as permitted by the </w:t>
      </w:r>
      <w:r w:rsidR="001A38B3" w:rsidRPr="00AD2D50">
        <w:t>Court</w:t>
      </w:r>
      <w:r w:rsidR="0039108C" w:rsidRPr="00AD2D50">
        <w:t xml:space="preserve">.  An applicant may however for the avoidance of doubt include a relief along the following lines: “Such interlocutory relief as the </w:t>
      </w:r>
      <w:r w:rsidR="001A38B3" w:rsidRPr="00AD2D50">
        <w:t>Court</w:t>
      </w:r>
      <w:r w:rsidR="0039108C" w:rsidRPr="00AD2D50">
        <w:t xml:space="preserve"> may order, including interlocutory relief </w:t>
      </w:r>
      <w:r w:rsidR="00171C61">
        <w:t>provided for in</w:t>
      </w:r>
      <w:r w:rsidR="0039108C" w:rsidRPr="00AD2D50">
        <w:t xml:space="preserve"> the Practice Direction </w:t>
      </w:r>
      <w:r w:rsidR="00171C61">
        <w:t xml:space="preserve">for the time being </w:t>
      </w:r>
      <w:r w:rsidR="0039108C" w:rsidRPr="00AD2D50">
        <w:t xml:space="preserve">applicable to the </w:t>
      </w:r>
      <w:r w:rsidR="00171C61">
        <w:t xml:space="preserve">Planning &amp; Environment </w:t>
      </w:r>
      <w:r w:rsidR="0039108C" w:rsidRPr="00AD2D50">
        <w:t>Court</w:t>
      </w:r>
      <w:r w:rsidR="00171C61">
        <w:t xml:space="preserve"> List</w:t>
      </w:r>
      <w:r w:rsidR="0039108C" w:rsidRPr="00AD2D50">
        <w:t>”</w:t>
      </w:r>
      <w:r w:rsidR="00840612">
        <w:t>.</w:t>
      </w:r>
      <w:r w:rsidR="0039108C" w:rsidRPr="00AD2D50">
        <w:t xml:space="preserve">   Such a general claim </w:t>
      </w:r>
      <w:r w:rsidR="00D02EAC">
        <w:t>will</w:t>
      </w:r>
      <w:r w:rsidR="0039108C" w:rsidRPr="00AD2D50">
        <w:t xml:space="preserve"> be taken to include a claim for the following:</w:t>
      </w:r>
    </w:p>
    <w:p w14:paraId="0BF1DF14" w14:textId="77777777" w:rsidR="0039108C" w:rsidRPr="00AD2D50" w:rsidRDefault="0039108C" w:rsidP="00B71470">
      <w:pPr>
        <w:pStyle w:val="ListParagraph"/>
        <w:numPr>
          <w:ilvl w:val="0"/>
          <w:numId w:val="12"/>
        </w:numPr>
      </w:pPr>
      <w:r w:rsidRPr="00AD2D50">
        <w:t>orders or declarations as to costs protection;</w:t>
      </w:r>
    </w:p>
    <w:p w14:paraId="5907BD88" w14:textId="77777777" w:rsidR="0039108C" w:rsidRPr="00AD2D50" w:rsidRDefault="0039108C" w:rsidP="00B71470">
      <w:pPr>
        <w:pStyle w:val="ListParagraph"/>
        <w:numPr>
          <w:ilvl w:val="0"/>
          <w:numId w:val="12"/>
        </w:numPr>
      </w:pPr>
      <w:r w:rsidRPr="00AD2D50">
        <w:t>such interlocutory directions as may be appropriate;</w:t>
      </w:r>
    </w:p>
    <w:p w14:paraId="18FEFE40" w14:textId="77777777" w:rsidR="0039108C" w:rsidRPr="00AD2D50" w:rsidRDefault="0039108C" w:rsidP="00B71470">
      <w:pPr>
        <w:pStyle w:val="ListParagraph"/>
        <w:numPr>
          <w:ilvl w:val="0"/>
          <w:numId w:val="12"/>
        </w:numPr>
      </w:pPr>
      <w:r w:rsidRPr="00AD2D50">
        <w:t>liberty to amend pleadings;</w:t>
      </w:r>
    </w:p>
    <w:p w14:paraId="096C89B0" w14:textId="77777777" w:rsidR="0039108C" w:rsidRPr="00AD2D50" w:rsidRDefault="0039108C" w:rsidP="00B71470">
      <w:pPr>
        <w:pStyle w:val="ListParagraph"/>
        <w:numPr>
          <w:ilvl w:val="0"/>
          <w:numId w:val="12"/>
        </w:numPr>
      </w:pPr>
      <w:r w:rsidRPr="00AD2D50">
        <w:t>liberty to file further pleadings;</w:t>
      </w:r>
    </w:p>
    <w:p w14:paraId="23EACD67" w14:textId="77777777" w:rsidR="0039108C" w:rsidRPr="00AD2D50" w:rsidRDefault="0039108C" w:rsidP="00B71470">
      <w:pPr>
        <w:pStyle w:val="ListParagraph"/>
        <w:numPr>
          <w:ilvl w:val="0"/>
          <w:numId w:val="12"/>
        </w:numPr>
      </w:pPr>
      <w:r w:rsidRPr="00AD2D50">
        <w:t>liberty to file affidavits or further affidavits;</w:t>
      </w:r>
    </w:p>
    <w:p w14:paraId="01D69F32" w14:textId="77777777" w:rsidR="0039108C" w:rsidRPr="00AD2D50" w:rsidRDefault="0039108C" w:rsidP="00B71470">
      <w:pPr>
        <w:pStyle w:val="ListParagraph"/>
        <w:numPr>
          <w:ilvl w:val="0"/>
          <w:numId w:val="12"/>
        </w:numPr>
      </w:pPr>
      <w:r w:rsidRPr="00AD2D50">
        <w:t>interlocutory stays or injunctions;</w:t>
      </w:r>
    </w:p>
    <w:p w14:paraId="21A5EC2D" w14:textId="77777777" w:rsidR="0039108C" w:rsidRPr="00AD2D50" w:rsidRDefault="0039108C" w:rsidP="00B71470">
      <w:pPr>
        <w:pStyle w:val="ListParagraph"/>
        <w:numPr>
          <w:ilvl w:val="0"/>
          <w:numId w:val="12"/>
        </w:numPr>
      </w:pPr>
      <w:r w:rsidRPr="00AD2D50">
        <w:t>discovery, particulars or interrogatories;</w:t>
      </w:r>
    </w:p>
    <w:p w14:paraId="756237DD" w14:textId="77777777" w:rsidR="0039108C" w:rsidRPr="00AD2D50" w:rsidRDefault="0039108C" w:rsidP="00B71470">
      <w:pPr>
        <w:pStyle w:val="ListParagraph"/>
        <w:numPr>
          <w:ilvl w:val="0"/>
          <w:numId w:val="12"/>
        </w:numPr>
      </w:pPr>
      <w:r w:rsidRPr="00AD2D50">
        <w:t>interlocutory orders for disclosure of information or material whether pursuant to the duty on opposing parties to place their cards face up or otherwise;</w:t>
      </w:r>
    </w:p>
    <w:p w14:paraId="54060EFF" w14:textId="77777777" w:rsidR="0039108C" w:rsidRPr="00AD2D50" w:rsidRDefault="0039108C" w:rsidP="00B71470">
      <w:pPr>
        <w:pStyle w:val="ListParagraph"/>
        <w:numPr>
          <w:ilvl w:val="0"/>
          <w:numId w:val="12"/>
        </w:numPr>
      </w:pPr>
      <w:r w:rsidRPr="00AD2D50">
        <w:t>directions that the opposing parties provide a full account of the decision-making process and/or otherwise comply with the duty of candour;</w:t>
      </w:r>
    </w:p>
    <w:p w14:paraId="077A3444" w14:textId="77777777" w:rsidR="0039108C" w:rsidRPr="00AD2D50" w:rsidRDefault="0039108C" w:rsidP="00B71470">
      <w:pPr>
        <w:pStyle w:val="ListParagraph"/>
        <w:numPr>
          <w:ilvl w:val="0"/>
          <w:numId w:val="12"/>
        </w:numPr>
      </w:pPr>
      <w:r w:rsidRPr="00AD2D50">
        <w:t>an order referring a question to the CJEU;</w:t>
      </w:r>
    </w:p>
    <w:p w14:paraId="3CC6F08C" w14:textId="77777777" w:rsidR="0039108C" w:rsidRPr="00AD2D50" w:rsidRDefault="0039108C" w:rsidP="00B71470">
      <w:pPr>
        <w:pStyle w:val="ListParagraph"/>
        <w:numPr>
          <w:ilvl w:val="0"/>
          <w:numId w:val="12"/>
        </w:numPr>
      </w:pPr>
      <w:r w:rsidRPr="00AD2D50">
        <w:t>liberty to apply; and</w:t>
      </w:r>
    </w:p>
    <w:p w14:paraId="3706F15E" w14:textId="3B1E16B1" w:rsidR="0039108C" w:rsidRDefault="0039108C" w:rsidP="00B71470">
      <w:pPr>
        <w:pStyle w:val="ListParagraph"/>
        <w:numPr>
          <w:ilvl w:val="0"/>
          <w:numId w:val="12"/>
        </w:numPr>
      </w:pPr>
      <w:r w:rsidRPr="00AD2D50">
        <w:lastRenderedPageBreak/>
        <w:t xml:space="preserve">any other interlocutory relief that the </w:t>
      </w:r>
      <w:r w:rsidR="001A38B3" w:rsidRPr="00AD2D50">
        <w:t>Court</w:t>
      </w:r>
      <w:r w:rsidRPr="00AD2D50">
        <w:t xml:space="preserve"> has jurisdiction to grant.</w:t>
      </w:r>
    </w:p>
    <w:p w14:paraId="0362260D" w14:textId="77777777" w:rsidR="000554F3" w:rsidRPr="00AD2D50" w:rsidRDefault="000554F3" w:rsidP="000554F3">
      <w:pPr>
        <w:pStyle w:val="ListParagraph"/>
        <w:ind w:left="1440"/>
      </w:pPr>
    </w:p>
    <w:p w14:paraId="73AC4CB8" w14:textId="129CC27D" w:rsidR="002A4B9D" w:rsidRPr="00F847F4" w:rsidRDefault="002A4B9D" w:rsidP="00557561">
      <w:pPr>
        <w:rPr>
          <w:i/>
          <w:iCs/>
        </w:rPr>
      </w:pPr>
      <w:r w:rsidRPr="00F847F4">
        <w:rPr>
          <w:i/>
          <w:iCs/>
        </w:rPr>
        <w:t>Grounds</w:t>
      </w:r>
      <w:r w:rsidR="00A06834" w:rsidRPr="00F847F4">
        <w:rPr>
          <w:i/>
          <w:iCs/>
        </w:rPr>
        <w:t xml:space="preserve"> [Section E of the SOG]</w:t>
      </w:r>
    </w:p>
    <w:p w14:paraId="3DAE6E1C" w14:textId="77777777" w:rsidR="006F44C4" w:rsidRPr="00AD2D50" w:rsidRDefault="006F44C4" w:rsidP="00557561"/>
    <w:p w14:paraId="48B45183" w14:textId="6B3DCF72" w:rsidR="002B4F93" w:rsidRDefault="002A4B9D" w:rsidP="005F6917">
      <w:pPr>
        <w:pStyle w:val="ListParagraph"/>
        <w:numPr>
          <w:ilvl w:val="0"/>
          <w:numId w:val="1"/>
        </w:numPr>
      </w:pPr>
      <w:r w:rsidRPr="00AD2D50">
        <w:t xml:space="preserve">The </w:t>
      </w:r>
      <w:r w:rsidR="004D1684">
        <w:t>c</w:t>
      </w:r>
      <w:r w:rsidRPr="00AD2D50">
        <w:t xml:space="preserve">ore grounds </w:t>
      </w:r>
      <w:r w:rsidR="00D02EAC">
        <w:t>should</w:t>
      </w:r>
      <w:r w:rsidRPr="00AD2D50">
        <w:t xml:space="preserve"> commence with the number 1 (in Arabic numerals), and the numbering of grounds </w:t>
      </w:r>
      <w:r w:rsidR="00D02EAC">
        <w:t>should</w:t>
      </w:r>
      <w:r w:rsidRPr="00AD2D50">
        <w:t xml:space="preserve"> increase by single integers thereafter.  The numbering </w:t>
      </w:r>
      <w:r w:rsidR="00D02EAC">
        <w:t>should</w:t>
      </w:r>
      <w:r w:rsidRPr="00AD2D50">
        <w:t xml:space="preserve"> be continuous throughout all sections of the core grounds, particulars of grounds, jurisdictional criteria, and factual grounds, and </w:t>
      </w:r>
      <w:r w:rsidR="00D02EAC">
        <w:t>should</w:t>
      </w:r>
      <w:r w:rsidRPr="00AD2D50">
        <w:t xml:space="preserve"> not recommence at 1 in any sub-heading.  Sub-numberings such as 1.1 </w:t>
      </w:r>
      <w:r w:rsidRPr="00F847F4">
        <w:rPr>
          <w:i/>
          <w:iCs/>
        </w:rPr>
        <w:t>etc</w:t>
      </w:r>
      <w:r w:rsidR="008E0DAF" w:rsidRPr="00F847F4">
        <w:rPr>
          <w:i/>
          <w:iCs/>
        </w:rPr>
        <w:t>.</w:t>
      </w:r>
      <w:r w:rsidRPr="00AD2D50">
        <w:t xml:space="preserve"> </w:t>
      </w:r>
      <w:r w:rsidR="00D02EAC">
        <w:t>should</w:t>
      </w:r>
      <w:r w:rsidRPr="00AD2D50">
        <w:t xml:space="preserve"> be avoided.  Any glossaries or other similar apparatus </w:t>
      </w:r>
      <w:r w:rsidR="00D02EAC">
        <w:t>should</w:t>
      </w:r>
      <w:r w:rsidRPr="00AD2D50">
        <w:t xml:space="preserve"> be placed after the end of the factual grounds and not at the start.</w:t>
      </w:r>
      <w:r w:rsidR="00F847F4">
        <w:t xml:space="preserve">  </w:t>
      </w:r>
      <w:r w:rsidR="002B4F93" w:rsidRPr="00AD2D50">
        <w:t>Inconsistent pleas are liable to be struck out unless expressly phrased as alternatives.</w:t>
      </w:r>
    </w:p>
    <w:p w14:paraId="12F2282B" w14:textId="77777777" w:rsidR="000554F3" w:rsidRPr="00AD2D50" w:rsidRDefault="000554F3" w:rsidP="000554F3">
      <w:pPr>
        <w:pStyle w:val="ListParagraph"/>
      </w:pPr>
    </w:p>
    <w:p w14:paraId="3704E813" w14:textId="77777777" w:rsidR="002A4B9D" w:rsidRDefault="002A4B9D" w:rsidP="00557561">
      <w:r w:rsidRPr="00AD2D50">
        <w:t>Core Grounds</w:t>
      </w:r>
    </w:p>
    <w:p w14:paraId="3D3155C8" w14:textId="77777777" w:rsidR="006F44C4" w:rsidRPr="00AD2D50" w:rsidRDefault="006F44C4" w:rsidP="00557561"/>
    <w:p w14:paraId="2AC4E6BA" w14:textId="649F4C16" w:rsidR="002A4B9D" w:rsidRPr="00AD2D50" w:rsidRDefault="002A4B9D" w:rsidP="000253D1">
      <w:pPr>
        <w:pStyle w:val="ListParagraph"/>
        <w:numPr>
          <w:ilvl w:val="0"/>
          <w:numId w:val="1"/>
        </w:numPr>
      </w:pPr>
      <w:r w:rsidRPr="00AD2D50">
        <w:t xml:space="preserve">If there are more than two pages of legal grounds, the first part should be headed “Core Grounds” and should set out the summary grounds of challenge in numbered paragraphs, starting with 1. </w:t>
      </w:r>
      <w:r w:rsidR="008B063E" w:rsidRPr="00AD2D50">
        <w:t xml:space="preserve"> </w:t>
      </w:r>
      <w:r w:rsidRPr="00AD2D50">
        <w:t xml:space="preserve">It may not exceed 2 pages. </w:t>
      </w:r>
      <w:r w:rsidR="00F847F4">
        <w:t xml:space="preserve"> </w:t>
      </w:r>
      <w:r w:rsidRPr="00AD2D50">
        <w:t xml:space="preserve">The </w:t>
      </w:r>
      <w:r w:rsidR="001D422C" w:rsidRPr="00AD2D50">
        <w:t xml:space="preserve">core grounds </w:t>
      </w:r>
      <w:r w:rsidRPr="00AD2D50">
        <w:t xml:space="preserve">should be divided into sub-parts </w:t>
      </w:r>
      <w:r w:rsidR="00C66191" w:rsidRPr="00AD2D50">
        <w:t xml:space="preserve">in accordance with </w:t>
      </w:r>
      <w:r w:rsidR="0027321E">
        <w:t xml:space="preserve">Appendix NN to the RSC.  </w:t>
      </w:r>
      <w:r w:rsidR="00F847F4">
        <w:t xml:space="preserve">  </w:t>
      </w:r>
    </w:p>
    <w:p w14:paraId="574B51C9" w14:textId="77777777" w:rsidR="00773CA8" w:rsidRDefault="00773CA8" w:rsidP="00773CA8">
      <w:pPr>
        <w:pStyle w:val="ListParagraph"/>
        <w:numPr>
          <w:ilvl w:val="0"/>
          <w:numId w:val="1"/>
        </w:numPr>
      </w:pPr>
      <w:r w:rsidRPr="00AD2D50">
        <w:t>Domestic law points will be considered on the assumption that EU law does not add to what would otherwise be the domestic law position, but this assumption will be revisited in the event that the Court finds it necessary to consider the issue from an EU law standpoint.</w:t>
      </w:r>
    </w:p>
    <w:p w14:paraId="5251D8FB" w14:textId="3D633296" w:rsidR="002A4B9D" w:rsidRPr="00AD2D50" w:rsidRDefault="00F847F4" w:rsidP="0046109F">
      <w:pPr>
        <w:pStyle w:val="ListParagraph"/>
        <w:numPr>
          <w:ilvl w:val="0"/>
          <w:numId w:val="1"/>
        </w:numPr>
      </w:pPr>
      <w:r>
        <w:t>W</w:t>
      </w:r>
      <w:r w:rsidRPr="00AD2D50">
        <w:t xml:space="preserve">here any grounds are included that correspond to reliefs which require express articulation as set out above (such as lack of transposition), such reliefs </w:t>
      </w:r>
      <w:r>
        <w:t>should</w:t>
      </w:r>
      <w:r w:rsidRPr="00AD2D50">
        <w:t xml:space="preserve"> be included, so that in all cases there is a correspondence between reliefs and grounds.</w:t>
      </w:r>
      <w:r>
        <w:t xml:space="preserve">  </w:t>
      </w:r>
      <w:r w:rsidR="002A4B9D" w:rsidRPr="00AD2D50">
        <w:t>Where reliance is placed in either the core grounds or the particulars of grounds on any provision of EU law, the relevant transposing provision of Irish law should also be cited unless legally irrelevant.</w:t>
      </w:r>
      <w:r>
        <w:t xml:space="preserve">  </w:t>
      </w:r>
      <w:r w:rsidR="002A4B9D" w:rsidRPr="00AD2D50">
        <w:t>Where reliance is placed in either the core grounds or the particulars of grounds on any provision of domestic law that transposes EU law, the relevant provision of EU law should also be cited unless legally irrelevant.</w:t>
      </w:r>
      <w:r>
        <w:t xml:space="preserve">  </w:t>
      </w:r>
      <w:r w:rsidR="002A4B9D" w:rsidRPr="00AD2D50">
        <w:t>Where reliance is placed on a domestic law provision that transposes an EU law obligation, the point concerned should be addressed in the EU law grounds sub-part.  The domestic law sub-part should be reserved for purely domestic points with no EU dimension</w:t>
      </w:r>
      <w:r w:rsidR="009E540B">
        <w:t>, and domestic and EU law grounds should be kept separate and distinct to the maximum extent possible and convenient</w:t>
      </w:r>
      <w:r w:rsidR="002A4B9D" w:rsidRPr="00AD2D50">
        <w:t>.</w:t>
      </w:r>
    </w:p>
    <w:p w14:paraId="34C3FCF1" w14:textId="75E26726" w:rsidR="002A4B9D" w:rsidRPr="00AD2D50" w:rsidRDefault="002A4B9D" w:rsidP="00F303BB">
      <w:pPr>
        <w:pStyle w:val="ListParagraph"/>
        <w:numPr>
          <w:ilvl w:val="0"/>
          <w:numId w:val="1"/>
        </w:numPr>
      </w:pPr>
      <w:r w:rsidRPr="00AD2D50">
        <w:t xml:space="preserve">Where declarations are sought as to non-transposition or inadequate transposition, or as to validity of legislation, instruments or policy documents, appropriate grounds </w:t>
      </w:r>
      <w:r w:rsidR="00CB7247">
        <w:t>should</w:t>
      </w:r>
      <w:r w:rsidRPr="00AD2D50">
        <w:t xml:space="preserve"> be included in respect of any such declarations referring expressly to the relevant provisions of EU law, the Constitution, </w:t>
      </w:r>
      <w:r w:rsidRPr="00F847F4">
        <w:rPr>
          <w:i/>
          <w:iCs/>
        </w:rPr>
        <w:t>etc</w:t>
      </w:r>
      <w:r w:rsidRPr="00AD2D50">
        <w:t>. allegedly contravened.  In particular in relation to non-transposition claims, pleas should be included:</w:t>
      </w:r>
    </w:p>
    <w:p w14:paraId="5DCB7DC5" w14:textId="77777777" w:rsidR="002A4B9D" w:rsidRPr="00AD2D50" w:rsidRDefault="002A4B9D" w:rsidP="00B71470">
      <w:pPr>
        <w:pStyle w:val="ListParagraph"/>
        <w:numPr>
          <w:ilvl w:val="0"/>
          <w:numId w:val="13"/>
        </w:numPr>
      </w:pPr>
      <w:r w:rsidRPr="00AD2D50">
        <w:t>identifying the precise provision not transposed;</w:t>
      </w:r>
    </w:p>
    <w:p w14:paraId="62A4CEB3" w14:textId="77777777" w:rsidR="002A4B9D" w:rsidRPr="00AD2D50" w:rsidRDefault="002A4B9D" w:rsidP="00B71470">
      <w:pPr>
        <w:pStyle w:val="ListParagraph"/>
        <w:numPr>
          <w:ilvl w:val="0"/>
          <w:numId w:val="13"/>
        </w:numPr>
      </w:pPr>
      <w:r w:rsidRPr="00AD2D50">
        <w:t>establishing such non-transposition by relevance to national law overall rather than any single piece of transposing legislation;</w:t>
      </w:r>
    </w:p>
    <w:p w14:paraId="679A8496" w14:textId="77777777" w:rsidR="002A4B9D" w:rsidRPr="00AD2D50" w:rsidRDefault="002A4B9D" w:rsidP="00B71470">
      <w:pPr>
        <w:pStyle w:val="ListParagraph"/>
        <w:numPr>
          <w:ilvl w:val="0"/>
          <w:numId w:val="13"/>
        </w:numPr>
      </w:pPr>
      <w:r w:rsidRPr="00AD2D50">
        <w:t>specifying how the non-transposition jeopardises the achievement of the aims of the directive in practice; and</w:t>
      </w:r>
    </w:p>
    <w:p w14:paraId="2DDD6D59" w14:textId="77777777" w:rsidR="002A4B9D" w:rsidRPr="00AD2D50" w:rsidRDefault="002A4B9D" w:rsidP="00B71470">
      <w:pPr>
        <w:pStyle w:val="ListParagraph"/>
        <w:numPr>
          <w:ilvl w:val="0"/>
          <w:numId w:val="13"/>
        </w:numPr>
      </w:pPr>
      <w:r w:rsidRPr="00AD2D50">
        <w:t xml:space="preserve">relating the non-transposition to the particular facts of the case in question. </w:t>
      </w:r>
    </w:p>
    <w:p w14:paraId="23446E9A" w14:textId="0FCFACAC" w:rsidR="002A4B9D" w:rsidRPr="00AD2D50" w:rsidRDefault="002A4B9D" w:rsidP="00397FB5">
      <w:pPr>
        <w:pStyle w:val="ListParagraph"/>
        <w:numPr>
          <w:ilvl w:val="0"/>
          <w:numId w:val="1"/>
        </w:numPr>
      </w:pPr>
      <w:r w:rsidRPr="00AD2D50">
        <w:t xml:space="preserve">Any claim in relation to transposition-type issues </w:t>
      </w:r>
      <w:r w:rsidR="00CB7247">
        <w:t>should</w:t>
      </w:r>
      <w:r w:rsidRPr="00AD2D50">
        <w:t xml:space="preserve"> clearly distinguish between claims of lack of application (that a transposed provision of EU law has not been properly applied by the decision-</w:t>
      </w:r>
      <w:r w:rsidR="00597879">
        <w:t>t</w:t>
      </w:r>
      <w:r w:rsidRPr="00AD2D50">
        <w:t xml:space="preserve">aker), lack of transposition (that a specific provision of EU law has not been transposed), inadequate transposition (that a purported transposing measure has been adopted and that such measure is not itself invalid but is inadequate in some specific identified way), and invalidity (that the adopted measure is invalid by reference to EU law as positively contravening some EU law obligation). </w:t>
      </w:r>
    </w:p>
    <w:p w14:paraId="28102571" w14:textId="40D40BA7" w:rsidR="00C66191" w:rsidRPr="00AD2D50" w:rsidRDefault="002A4B9D" w:rsidP="00397FB5">
      <w:pPr>
        <w:pStyle w:val="ListParagraph"/>
        <w:numPr>
          <w:ilvl w:val="0"/>
          <w:numId w:val="1"/>
        </w:numPr>
      </w:pPr>
      <w:r w:rsidRPr="00AD2D50">
        <w:t xml:space="preserve">Where a point is being made that straddles more than one sub-part (for example that in some identified respect the decision is contrary to administrative law and to a directive or  transposing legislation), the complaint </w:t>
      </w:r>
      <w:r w:rsidR="00C66191" w:rsidRPr="00AD2D50">
        <w:t xml:space="preserve">may be pleaded in the most appropriate part, or </w:t>
      </w:r>
      <w:r w:rsidR="00171C61">
        <w:t xml:space="preserve">preferably </w:t>
      </w:r>
      <w:r w:rsidR="00C66191" w:rsidRPr="00AD2D50">
        <w:t>may</w:t>
      </w:r>
      <w:r w:rsidRPr="00AD2D50">
        <w:t xml:space="preserve"> be split into two grounds, one being that insofar as concerns domestic law the decision is infirm by reference to the issue relied on, and the other ground relating to the issue insofar as concerns EU law including transposing legislation.  </w:t>
      </w:r>
    </w:p>
    <w:p w14:paraId="4B9082B2" w14:textId="77777777" w:rsidR="000554F3" w:rsidRPr="00AD2D50" w:rsidRDefault="000554F3" w:rsidP="000554F3">
      <w:pPr>
        <w:pStyle w:val="ListParagraph"/>
      </w:pPr>
    </w:p>
    <w:p w14:paraId="11962761" w14:textId="77777777" w:rsidR="002A4B9D" w:rsidRPr="00773CA8" w:rsidRDefault="002A4B9D" w:rsidP="00557561">
      <w:pPr>
        <w:rPr>
          <w:i/>
          <w:iCs/>
        </w:rPr>
      </w:pPr>
      <w:r w:rsidRPr="00773CA8">
        <w:rPr>
          <w:i/>
          <w:iCs/>
        </w:rPr>
        <w:t>Particulars of Grounds</w:t>
      </w:r>
    </w:p>
    <w:p w14:paraId="0912B7EB" w14:textId="77777777" w:rsidR="007C2D87" w:rsidRPr="00AD2D50" w:rsidRDefault="007C2D87" w:rsidP="00557561"/>
    <w:p w14:paraId="4367F4D9" w14:textId="7ADF0FCE" w:rsidR="002A4B9D" w:rsidRDefault="002A4B9D" w:rsidP="00A74F4D">
      <w:pPr>
        <w:pStyle w:val="ListParagraph"/>
        <w:numPr>
          <w:ilvl w:val="0"/>
          <w:numId w:val="1"/>
        </w:numPr>
      </w:pPr>
      <w:r w:rsidRPr="00AD2D50">
        <w:t xml:space="preserve">The “Particulars of Grounds” </w:t>
      </w:r>
      <w:r w:rsidR="00C66191" w:rsidRPr="00AD2D50">
        <w:t>section</w:t>
      </w:r>
      <w:r w:rsidRPr="00AD2D50">
        <w:t xml:space="preserve"> should set out detailed sub-grounds of challenge in numbered paragraphs consisting of ascending integers in Arabic numerals, continuing the numbering sequence from the core grounds (so that</w:t>
      </w:r>
      <w:r w:rsidR="00AF2A3C">
        <w:t xml:space="preserve"> for example</w:t>
      </w:r>
      <w:r w:rsidRPr="00AD2D50">
        <w:t xml:space="preserve"> if there are 12 core </w:t>
      </w:r>
      <w:r w:rsidRPr="00AD2D50">
        <w:lastRenderedPageBreak/>
        <w:t xml:space="preserve">grounds, the first particulars ground is no. 13).  </w:t>
      </w:r>
      <w:r w:rsidR="00AF2A3C">
        <w:t xml:space="preserve">Preferably, the relevant core ground </w:t>
      </w:r>
      <w:r w:rsidR="00D02EAC">
        <w:t>should</w:t>
      </w:r>
      <w:r w:rsidR="00AF2A3C">
        <w:t xml:space="preserve"> be set out again at the head of the relevant sub-grounds in the particulars section.  Parties </w:t>
      </w:r>
      <w:r w:rsidR="00D02EAC">
        <w:t>should</w:t>
      </w:r>
      <w:r w:rsidR="00AF2A3C">
        <w:t xml:space="preserve"> endeavour to avoid sub-grounds which introduce wholly</w:t>
      </w:r>
      <w:r w:rsidR="00AF2A3C" w:rsidRPr="00AF2A3C">
        <w:t xml:space="preserve"> new </w:t>
      </w:r>
      <w:r w:rsidR="00AF2A3C">
        <w:t>points</w:t>
      </w:r>
      <w:r w:rsidR="00AF2A3C" w:rsidRPr="00AF2A3C">
        <w:t xml:space="preserve"> not </w:t>
      </w:r>
      <w:r w:rsidR="00AF2A3C">
        <w:t xml:space="preserve">encompassed even generally </w:t>
      </w:r>
      <w:r w:rsidR="00AF2A3C" w:rsidRPr="00AF2A3C">
        <w:t xml:space="preserve">in the </w:t>
      </w:r>
      <w:r w:rsidR="00AF2A3C">
        <w:t xml:space="preserve">relevant </w:t>
      </w:r>
      <w:r w:rsidR="00AF2A3C" w:rsidRPr="00AF2A3C">
        <w:t xml:space="preserve">core ground </w:t>
      </w:r>
      <w:r w:rsidRPr="00AD2D50">
        <w:t xml:space="preserve">Where the grounds are phrased to refer to </w:t>
      </w:r>
      <w:r w:rsidRPr="00773CA8">
        <w:rPr>
          <w:i/>
          <w:iCs/>
        </w:rPr>
        <w:t>certiorari</w:t>
      </w:r>
      <w:r w:rsidRPr="00AD2D50">
        <w:t xml:space="preserve"> specifically, but declaratory relief is also sought, a general ground to the effect that </w:t>
      </w:r>
      <w:r w:rsidRPr="00773CA8">
        <w:rPr>
          <w:i/>
          <w:iCs/>
        </w:rPr>
        <w:t>certiorari</w:t>
      </w:r>
      <w:r w:rsidRPr="00AD2D50">
        <w:t xml:space="preserve"> grounds are also relied on for declaratory relief should be included at the end of this section.</w:t>
      </w:r>
      <w:r w:rsidR="00773CA8">
        <w:t xml:space="preserve">  </w:t>
      </w:r>
      <w:r w:rsidRPr="00AD2D50">
        <w:t>Any general wording such as that the applicant relies on the grounding affidavit or the papers generally is superfluous</w:t>
      </w:r>
      <w:r w:rsidR="00C66191" w:rsidRPr="00AD2D50">
        <w:t xml:space="preserve"> and such a position will be taken as read</w:t>
      </w:r>
      <w:r w:rsidRPr="00AD2D50">
        <w:t xml:space="preserve">. </w:t>
      </w:r>
    </w:p>
    <w:p w14:paraId="5BF4C253" w14:textId="77777777" w:rsidR="000554F3" w:rsidRPr="00AD2D50" w:rsidRDefault="000554F3" w:rsidP="000554F3">
      <w:pPr>
        <w:pStyle w:val="ListParagraph"/>
      </w:pPr>
    </w:p>
    <w:p w14:paraId="06290765" w14:textId="7F88F6CC" w:rsidR="002A4B9D" w:rsidRPr="00773CA8" w:rsidRDefault="002A4B9D" w:rsidP="00557561">
      <w:pPr>
        <w:rPr>
          <w:i/>
          <w:iCs/>
        </w:rPr>
      </w:pPr>
      <w:r w:rsidRPr="00773CA8">
        <w:rPr>
          <w:i/>
          <w:iCs/>
        </w:rPr>
        <w:t xml:space="preserve">Jurisdictional </w:t>
      </w:r>
      <w:r w:rsidR="004D1684" w:rsidRPr="00773CA8">
        <w:rPr>
          <w:i/>
          <w:iCs/>
        </w:rPr>
        <w:t>C</w:t>
      </w:r>
      <w:r w:rsidRPr="00773CA8">
        <w:rPr>
          <w:i/>
          <w:iCs/>
        </w:rPr>
        <w:t>riteria</w:t>
      </w:r>
    </w:p>
    <w:p w14:paraId="302A0E6E" w14:textId="77777777" w:rsidR="00503035" w:rsidRPr="00AD2D50" w:rsidRDefault="00503035" w:rsidP="00557561"/>
    <w:p w14:paraId="6F0D6A02" w14:textId="1BD39F05" w:rsidR="002A4B9D" w:rsidRDefault="002A4B9D" w:rsidP="00397FB5">
      <w:pPr>
        <w:pStyle w:val="ListParagraph"/>
        <w:numPr>
          <w:ilvl w:val="0"/>
          <w:numId w:val="1"/>
        </w:numPr>
      </w:pPr>
      <w:r w:rsidRPr="00AD2D50">
        <w:t>The “Jurisdictional Criteria”</w:t>
      </w:r>
      <w:r w:rsidR="00C66191" w:rsidRPr="00AD2D50">
        <w:t xml:space="preserve"> part, </w:t>
      </w:r>
      <w:r w:rsidRPr="00AD2D50">
        <w:t>explaining how the application meets any relevant jurisdictional criteria that could reasonably be in dispute, by reference to particular identified statutory provisions or legal doctrines (</w:t>
      </w:r>
      <w:r w:rsidRPr="00AD2D50">
        <w:rPr>
          <w:i/>
          <w:iCs/>
        </w:rPr>
        <w:t>e.g</w:t>
      </w:r>
      <w:r w:rsidRPr="00AD2D50">
        <w:t>., standing, legal capacity in the case of an unincorporated body, exhaustion of remedies if an appeal or review mechanism exists)</w:t>
      </w:r>
      <w:r w:rsidR="00C66191" w:rsidRPr="00AD2D50">
        <w:t xml:space="preserve">, </w:t>
      </w:r>
      <w:r w:rsidRPr="00AD2D50">
        <w:t>should be set out in numbered paragraphs consisting of ascending integers in Arabic numerals, continuing the numbering sequence from the particulars of grounds.</w:t>
      </w:r>
    </w:p>
    <w:p w14:paraId="581A95E5" w14:textId="77777777" w:rsidR="000554F3" w:rsidRPr="00AD2D50" w:rsidRDefault="000554F3" w:rsidP="000554F3">
      <w:pPr>
        <w:pStyle w:val="ListParagraph"/>
      </w:pPr>
    </w:p>
    <w:p w14:paraId="70A8B108" w14:textId="77777777" w:rsidR="002A4B9D" w:rsidRPr="00773CA8" w:rsidRDefault="002A4B9D" w:rsidP="00557561">
      <w:pPr>
        <w:rPr>
          <w:i/>
          <w:iCs/>
        </w:rPr>
      </w:pPr>
      <w:r w:rsidRPr="00773CA8">
        <w:rPr>
          <w:i/>
          <w:iCs/>
        </w:rPr>
        <w:t>Factual Grounds</w:t>
      </w:r>
    </w:p>
    <w:p w14:paraId="1F22A544" w14:textId="77777777" w:rsidR="00503035" w:rsidRPr="00AD2D50" w:rsidRDefault="00503035" w:rsidP="00557561"/>
    <w:p w14:paraId="43BDBEAA" w14:textId="5111B09D" w:rsidR="002A4B9D" w:rsidRDefault="002A4B9D" w:rsidP="00655EB2">
      <w:pPr>
        <w:pStyle w:val="ListParagraph"/>
        <w:numPr>
          <w:ilvl w:val="0"/>
          <w:numId w:val="1"/>
        </w:numPr>
      </w:pPr>
      <w:r w:rsidRPr="00AD2D50">
        <w:t xml:space="preserve">The “Factual Grounds” </w:t>
      </w:r>
      <w:r w:rsidR="00C66191" w:rsidRPr="00AD2D50">
        <w:t xml:space="preserve">part should be structured so that </w:t>
      </w:r>
      <w:r w:rsidRPr="00AD2D50">
        <w:t>the relevant facts and matters relied on should be set out in numbered paragraphs consisting of ascending integers in Arabic numerals, continuing the numbering sequence from the jurisdictional criteria</w:t>
      </w:r>
      <w:r w:rsidR="00503035">
        <w:t>.</w:t>
      </w:r>
      <w:r w:rsidR="00773CA8">
        <w:t xml:space="preserve">  </w:t>
      </w:r>
      <w:r w:rsidRPr="00AD2D50">
        <w:t xml:space="preserve">This should include </w:t>
      </w:r>
      <w:r w:rsidR="0027321E">
        <w:t xml:space="preserve">the facts required by O. 103 r. 14(2)(a) </w:t>
      </w:r>
      <w:r w:rsidR="00C64F71">
        <w:t xml:space="preserve">RSC </w:t>
      </w:r>
      <w:r w:rsidR="0027321E">
        <w:t xml:space="preserve">as part of </w:t>
      </w:r>
      <w:r w:rsidRPr="00AD2D50">
        <w:t>a comprehensive chronological narrative indicating the dates of each relevant factual occurrence or procedural step concerned.  The “Factual grounds” section of the SOG should include, where applicable, dates</w:t>
      </w:r>
      <w:r w:rsidR="00B005C6">
        <w:t>/ details</w:t>
      </w:r>
      <w:r w:rsidRPr="00AD2D50">
        <w:t xml:space="preserve"> of pre-application consultations, the permission application, any relevant reports/ assessments, </w:t>
      </w:r>
      <w:r w:rsidR="00B005C6">
        <w:t xml:space="preserve">views/ decisions of elected members and of the council, </w:t>
      </w:r>
      <w:r w:rsidRPr="00AD2D50">
        <w:t>any submissions of particular relevance to the proceedings, any inspector’s report, and of the decision.  Grounds which are in the nature of legal grounds or more appropriate for inclusion in the particulars of legal grounds ought not to be included in the section of the SOG entitled “Factual Grounds”.</w:t>
      </w:r>
      <w:r w:rsidR="00773CA8">
        <w:t xml:space="preserve">  </w:t>
      </w:r>
      <w:r w:rsidRPr="00AD2D50">
        <w:t>Contested facts can be included in the factual grounds section as long as they are purely factual.  Merely outlining or reciting provisions of documents, legislation or legal instruments can be in either the factual or legal grounds section at the option of the applicant, depending on readability.  Any point that is a mixed question of fact and law should be in the legal grounds, and likewise any commentary on the facts or interpretation of their implications going beyond a mere factual recitation should be in the legal grounds.</w:t>
      </w:r>
    </w:p>
    <w:p w14:paraId="776F12AA" w14:textId="77777777" w:rsidR="000554F3" w:rsidRPr="00AD2D50" w:rsidRDefault="000554F3" w:rsidP="000554F3">
      <w:pPr>
        <w:pStyle w:val="ListParagraph"/>
      </w:pPr>
    </w:p>
    <w:p w14:paraId="614857F2" w14:textId="77777777" w:rsidR="002A4B9D" w:rsidRPr="00773CA8" w:rsidRDefault="002A4B9D" w:rsidP="00557561">
      <w:pPr>
        <w:rPr>
          <w:i/>
          <w:iCs/>
        </w:rPr>
      </w:pPr>
      <w:r w:rsidRPr="00773CA8">
        <w:rPr>
          <w:i/>
          <w:iCs/>
        </w:rPr>
        <w:t>Format</w:t>
      </w:r>
    </w:p>
    <w:p w14:paraId="2CFD0922" w14:textId="77777777" w:rsidR="00503035" w:rsidRPr="00AD2D50" w:rsidRDefault="00503035" w:rsidP="00557561"/>
    <w:p w14:paraId="2F62D71A" w14:textId="13B822A9" w:rsidR="002A4B9D" w:rsidRDefault="002A4B9D" w:rsidP="00397FB5">
      <w:pPr>
        <w:pStyle w:val="ListParagraph"/>
        <w:numPr>
          <w:ilvl w:val="0"/>
          <w:numId w:val="1"/>
        </w:numPr>
      </w:pPr>
      <w:r w:rsidRPr="00AD2D50">
        <w:t xml:space="preserve">SOGs </w:t>
      </w:r>
      <w:r w:rsidR="00CB7247">
        <w:t>should</w:t>
      </w:r>
      <w:r w:rsidRPr="00AD2D50">
        <w:t xml:space="preserve"> be dated at the end and should state the names of any legal practitioners who settled them.</w:t>
      </w:r>
    </w:p>
    <w:p w14:paraId="61C92FBD" w14:textId="77777777" w:rsidR="000554F3" w:rsidRPr="00AD2D50" w:rsidRDefault="000554F3" w:rsidP="000554F3">
      <w:pPr>
        <w:pStyle w:val="ListParagraph"/>
      </w:pPr>
    </w:p>
    <w:p w14:paraId="155D4387" w14:textId="77777777" w:rsidR="002A4B9D" w:rsidRPr="009D2152" w:rsidRDefault="002A4B9D" w:rsidP="00FB4950">
      <w:pPr>
        <w:rPr>
          <w:i/>
          <w:iCs/>
        </w:rPr>
      </w:pPr>
      <w:r w:rsidRPr="009D2152">
        <w:rPr>
          <w:i/>
          <w:iCs/>
        </w:rPr>
        <w:t>Grounding affidavits</w:t>
      </w:r>
    </w:p>
    <w:p w14:paraId="711E83C4" w14:textId="77777777" w:rsidR="00503035" w:rsidRPr="00AD2D50" w:rsidRDefault="00503035" w:rsidP="00FB4950">
      <w:pPr>
        <w:rPr>
          <w:i/>
          <w:iCs/>
        </w:rPr>
      </w:pPr>
    </w:p>
    <w:p w14:paraId="46CE0762" w14:textId="417D89CE" w:rsidR="002A4B9D" w:rsidRPr="00AD2D50" w:rsidRDefault="00FC0178" w:rsidP="009E2877">
      <w:pPr>
        <w:pStyle w:val="ListParagraph"/>
        <w:numPr>
          <w:ilvl w:val="0"/>
          <w:numId w:val="1"/>
        </w:numPr>
      </w:pPr>
      <w:r>
        <w:t>I</w:t>
      </w:r>
      <w:r w:rsidR="002B4F93" w:rsidRPr="00AD2D50">
        <w:t>n accordance with O. 103 r. 15(2)</w:t>
      </w:r>
      <w:r w:rsidR="00C64F71">
        <w:t xml:space="preserve"> RSC</w:t>
      </w:r>
      <w:r w:rsidR="002B4F93" w:rsidRPr="00AD2D50">
        <w:t xml:space="preserve">, all documents that, in the opinion of the applicant, are relevant to the issues raised by the </w:t>
      </w:r>
      <w:r w:rsidR="0089265A">
        <w:t>SOG</w:t>
      </w:r>
      <w:r w:rsidR="003C6B43" w:rsidRPr="00AD2D50">
        <w:t xml:space="preserve"> </w:t>
      </w:r>
      <w:r w:rsidR="00CB7247">
        <w:t>should</w:t>
      </w:r>
      <w:r w:rsidR="002B4F93" w:rsidRPr="00AD2D50">
        <w:t xml:space="preserve"> be exhibited to the applicant’s grounding affidavit, insofar as such documents are in the possession of the applican</w:t>
      </w:r>
      <w:r>
        <w:t>t</w:t>
      </w:r>
      <w:r w:rsidR="002A4B9D" w:rsidRPr="00AD2D50">
        <w:t>.</w:t>
      </w:r>
      <w:r w:rsidR="009D2152">
        <w:t xml:space="preserve">  </w:t>
      </w:r>
      <w:r w:rsidR="00CD508A">
        <w:t xml:space="preserve">Exhibition of documents subject to </w:t>
      </w:r>
      <w:r w:rsidR="002A4B9D" w:rsidRPr="00AD2D50">
        <w:t>judicial notice</w:t>
      </w:r>
      <w:r w:rsidR="00CD508A">
        <w:t xml:space="preserve"> is not required (</w:t>
      </w:r>
      <w:r w:rsidR="002A4B9D" w:rsidRPr="00AD2D50">
        <w:t>see O</w:t>
      </w:r>
      <w:r w:rsidR="00BB1C83">
        <w:t>.</w:t>
      </w:r>
      <w:r w:rsidR="002A4B9D" w:rsidRPr="00AD2D50">
        <w:t xml:space="preserve"> 103 r</w:t>
      </w:r>
      <w:r w:rsidR="00BB1C83">
        <w:t>.</w:t>
      </w:r>
      <w:r w:rsidR="002A4B9D" w:rsidRPr="00AD2D50">
        <w:t xml:space="preserve"> 16(3)</w:t>
      </w:r>
      <w:r w:rsidR="00C64F71">
        <w:t xml:space="preserve"> RSC</w:t>
      </w:r>
      <w:r w:rsidR="00CD508A">
        <w:t>)</w:t>
      </w:r>
      <w:r w:rsidR="002B4F93" w:rsidRPr="00AD2D50">
        <w:t xml:space="preserve">, </w:t>
      </w:r>
      <w:r w:rsidR="002A4B9D" w:rsidRPr="00AD2D50">
        <w:t xml:space="preserve">but if the application of that doctrine is not agreed, or if uncertainty could arise in relation to the document or if it is more convenient to have it formally on the papers it is preferable to exhibit such a document.  </w:t>
      </w:r>
      <w:r w:rsidR="00CD508A">
        <w:t xml:space="preserve"> </w:t>
      </w:r>
    </w:p>
    <w:p w14:paraId="758AE011" w14:textId="77777777" w:rsidR="000554F3" w:rsidRPr="00AD2D50" w:rsidRDefault="000554F3" w:rsidP="000554F3">
      <w:pPr>
        <w:pStyle w:val="ListParagraph"/>
      </w:pPr>
    </w:p>
    <w:p w14:paraId="277D02B4" w14:textId="605DA2CE" w:rsidR="002A4B9D" w:rsidRDefault="002A4B9D" w:rsidP="004D2128">
      <w:pPr>
        <w:pStyle w:val="Heading2"/>
      </w:pPr>
      <w:bookmarkStart w:id="56" w:name="_Toc201772399"/>
      <w:bookmarkStart w:id="57" w:name="_Toc148807660"/>
      <w:bookmarkStart w:id="58" w:name="_Toc165234118"/>
      <w:bookmarkStart w:id="59" w:name="_Toc169697273"/>
      <w:r w:rsidRPr="00AD2D50">
        <w:t>Intended Applications to admit</w:t>
      </w:r>
      <w:bookmarkEnd w:id="56"/>
      <w:r w:rsidRPr="00AD2D50">
        <w:t xml:space="preserve"> </w:t>
      </w:r>
      <w:bookmarkEnd w:id="57"/>
      <w:bookmarkEnd w:id="58"/>
      <w:bookmarkEnd w:id="59"/>
    </w:p>
    <w:p w14:paraId="2C94BDC9" w14:textId="77777777" w:rsidR="000554F3" w:rsidRPr="000554F3" w:rsidRDefault="000554F3" w:rsidP="000554F3"/>
    <w:p w14:paraId="01DD8B96" w14:textId="77777777" w:rsidR="002A4B9D" w:rsidRPr="00AD2D50" w:rsidRDefault="002A4B9D" w:rsidP="00397FB5">
      <w:pPr>
        <w:pStyle w:val="ListParagraph"/>
        <w:numPr>
          <w:ilvl w:val="0"/>
          <w:numId w:val="1"/>
        </w:numPr>
      </w:pPr>
      <w:r w:rsidRPr="00AD2D50">
        <w:t>For the avoidance of doubt, the provisions of this Practice Direction relating to applications to admit a case to the Court do not apply to matters that are to be listed automatically in the Court.</w:t>
      </w:r>
    </w:p>
    <w:p w14:paraId="08874F0C" w14:textId="3E9F56E6" w:rsidR="002A4B9D" w:rsidRDefault="002A4B9D" w:rsidP="006C3F4E">
      <w:pPr>
        <w:pStyle w:val="ListParagraph"/>
        <w:numPr>
          <w:ilvl w:val="0"/>
          <w:numId w:val="1"/>
        </w:numPr>
      </w:pPr>
      <w:r w:rsidRPr="00AD2D50">
        <w:t xml:space="preserve">A party who intends to apply for the admission of proceedings to the Court </w:t>
      </w:r>
      <w:r w:rsidR="00B005C6">
        <w:t>should</w:t>
      </w:r>
      <w:r w:rsidRPr="00AD2D50">
        <w:t xml:space="preserve"> do so by communicating with the List Registrar in the first instance.  Where admission is on consent, the List Registrar </w:t>
      </w:r>
      <w:r w:rsidR="00D02EAC">
        <w:t>will</w:t>
      </w:r>
      <w:r w:rsidRPr="00AD2D50">
        <w:t xml:space="preserve"> arrange for the </w:t>
      </w:r>
      <w:r w:rsidR="00A20B38">
        <w:t>l</w:t>
      </w:r>
      <w:r w:rsidRPr="00AD2D50">
        <w:t xml:space="preserve">isting of the matter without the necessity for a motion. </w:t>
      </w:r>
      <w:r w:rsidR="009D2152">
        <w:t xml:space="preserve"> </w:t>
      </w:r>
      <w:r w:rsidRPr="00AD2D50">
        <w:t xml:space="preserve">Where a party wishes to mention a leave application prior to and in anticipation of making the application for admission to the Court, it may do so and the </w:t>
      </w:r>
      <w:r w:rsidR="00A20B38">
        <w:t>C</w:t>
      </w:r>
      <w:r w:rsidRPr="00AD2D50">
        <w:t xml:space="preserve">ourt will provide a return </w:t>
      </w:r>
      <w:r w:rsidRPr="00AD2D50">
        <w:lastRenderedPageBreak/>
        <w:t xml:space="preserve">date for a motion to admit and will normally adjourn the leave application to that date. </w:t>
      </w:r>
      <w:r w:rsidR="009D2152">
        <w:t xml:space="preserve"> </w:t>
      </w:r>
      <w:r w:rsidRPr="00AD2D50">
        <w:t xml:space="preserve">In particular, a judicial review applicant who intends to make such an application is encouraged to apply to the </w:t>
      </w:r>
      <w:r w:rsidR="00A20B38">
        <w:t>C</w:t>
      </w:r>
      <w:r w:rsidRPr="00AD2D50">
        <w:t>ourt through the List Registrar at the earliest stage, preferably prior to or at the first mention of the judicial review application.</w:t>
      </w:r>
      <w:r w:rsidR="009D2152">
        <w:t xml:space="preserve">  </w:t>
      </w:r>
      <w:r w:rsidRPr="00AD2D50">
        <w:t>The vacation of mention dates in other lists</w:t>
      </w:r>
      <w:r w:rsidR="00105BF9" w:rsidRPr="00AD2D50">
        <w:t xml:space="preserve"> pursuant to O</w:t>
      </w:r>
      <w:r w:rsidR="00986A5F">
        <w:t>.</w:t>
      </w:r>
      <w:r w:rsidR="00105BF9" w:rsidRPr="00AD2D50">
        <w:t xml:space="preserve"> 103 r. 19(9)</w:t>
      </w:r>
      <w:r w:rsidRPr="00AD2D50">
        <w:t xml:space="preserve"> </w:t>
      </w:r>
      <w:r w:rsidR="00C64F71">
        <w:t xml:space="preserve">RSC </w:t>
      </w:r>
      <w:r w:rsidRPr="00AD2D50">
        <w:t xml:space="preserve">does not undermine or prejudice in any way the right of any other party to oppose the application for admission to the Court, but rather ensures that the matter will be dealt with in a logical sequence. </w:t>
      </w:r>
    </w:p>
    <w:p w14:paraId="2A75EE6D" w14:textId="77777777" w:rsidR="000554F3" w:rsidRPr="00AD2D50" w:rsidRDefault="000554F3" w:rsidP="000554F3">
      <w:pPr>
        <w:pStyle w:val="ListParagraph"/>
      </w:pPr>
    </w:p>
    <w:p w14:paraId="49F0451E" w14:textId="29D7EA57" w:rsidR="002A4B9D" w:rsidRDefault="005139F9" w:rsidP="00CC11E8">
      <w:pPr>
        <w:pStyle w:val="Heading1"/>
      </w:pPr>
      <w:bookmarkStart w:id="60" w:name="_Toc201772400"/>
      <w:r>
        <w:t>6</w:t>
      </w:r>
      <w:r w:rsidR="002A4B9D" w:rsidRPr="00AD2D50">
        <w:t xml:space="preserve"> – COMMENCEMENT OF PROCEEDINGS/ MAKING OF APPLICATION TO ADMIT</w:t>
      </w:r>
      <w:bookmarkEnd w:id="60"/>
    </w:p>
    <w:p w14:paraId="436CC672" w14:textId="77777777" w:rsidR="000554F3" w:rsidRDefault="000554F3" w:rsidP="000554F3"/>
    <w:p w14:paraId="1F041285" w14:textId="1A8E4EEF" w:rsidR="00CD508A" w:rsidRDefault="00CD508A" w:rsidP="000554F3">
      <w:r>
        <w:t xml:space="preserve">As to commencement of proceedings see </w:t>
      </w:r>
      <w:r w:rsidR="00C64F71">
        <w:t xml:space="preserve">O. 103 </w:t>
      </w:r>
      <w:r>
        <w:t>rr. 7 and 8</w:t>
      </w:r>
      <w:r w:rsidR="00C64F71">
        <w:t xml:space="preserve"> RSC</w:t>
      </w:r>
      <w:r>
        <w:t>.</w:t>
      </w:r>
    </w:p>
    <w:p w14:paraId="2AE60273" w14:textId="54D96EB7" w:rsidR="00CD508A" w:rsidRDefault="00CD508A" w:rsidP="000554F3">
      <w:r>
        <w:t>As to conversion by the Court of the proceedings into another form of application see</w:t>
      </w:r>
      <w:r w:rsidR="00C64F71">
        <w:t xml:space="preserve"> O. 103</w:t>
      </w:r>
      <w:r>
        <w:t xml:space="preserve"> rr. 11 and 12</w:t>
      </w:r>
      <w:r w:rsidR="00C64F71">
        <w:t xml:space="preserve"> RSC</w:t>
      </w:r>
      <w:r>
        <w:t>.</w:t>
      </w:r>
    </w:p>
    <w:p w14:paraId="077257BA" w14:textId="77777777" w:rsidR="00CD508A" w:rsidRPr="000554F3" w:rsidRDefault="00CD508A" w:rsidP="000554F3"/>
    <w:p w14:paraId="4F4E5DE3" w14:textId="77777777" w:rsidR="00105BF9" w:rsidRDefault="00105BF9" w:rsidP="004D2128">
      <w:pPr>
        <w:pStyle w:val="Heading2"/>
      </w:pPr>
      <w:bookmarkStart w:id="61" w:name="_Toc201772401"/>
      <w:r w:rsidRPr="00AD2D50">
        <w:t>First appearance in List</w:t>
      </w:r>
      <w:bookmarkEnd w:id="61"/>
    </w:p>
    <w:p w14:paraId="5E7BDE7E" w14:textId="77777777" w:rsidR="000554F3" w:rsidRPr="000554F3" w:rsidRDefault="000554F3" w:rsidP="000554F3"/>
    <w:p w14:paraId="7648B317" w14:textId="38E764EC" w:rsidR="00105BF9" w:rsidRPr="00F45680" w:rsidRDefault="00280F7A" w:rsidP="00551F1C">
      <w:pPr>
        <w:pStyle w:val="ListParagraph"/>
        <w:numPr>
          <w:ilvl w:val="0"/>
          <w:numId w:val="1"/>
        </w:numPr>
      </w:pPr>
      <w:r>
        <w:t>L</w:t>
      </w:r>
      <w:r w:rsidRPr="00280F7A">
        <w:t>eave applications will be listed on the immediately next sitting Monday following filing of papers.</w:t>
      </w:r>
      <w:r w:rsidR="00495EC4">
        <w:t xml:space="preserve"> </w:t>
      </w:r>
      <w:r w:rsidRPr="00280F7A">
        <w:t xml:space="preserve"> </w:t>
      </w:r>
      <w:r w:rsidR="00495EC4">
        <w:t>I</w:t>
      </w:r>
      <w:r w:rsidRPr="00280F7A">
        <w:t>t is the responsibility of the applicant to give notice to all other parties and to make contact with the List Registrar before or immediately after filing of papers in order to confirm</w:t>
      </w:r>
      <w:r>
        <w:t xml:space="preserve"> the</w:t>
      </w:r>
      <w:r w:rsidRPr="00280F7A">
        <w:t xml:space="preserve"> listing and set up a ShareFile folder. </w:t>
      </w:r>
      <w:r w:rsidR="00DE0185">
        <w:t xml:space="preserve"> I</w:t>
      </w:r>
      <w:r w:rsidRPr="00280F7A">
        <w:t xml:space="preserve">t is the responsibility of the applicant to have papers in order and to be in a position to move the application when listed and called. </w:t>
      </w:r>
      <w:r>
        <w:t xml:space="preserve"> </w:t>
      </w:r>
      <w:r w:rsidR="009E540B">
        <w:t>N</w:t>
      </w:r>
      <w:r w:rsidR="009E540B" w:rsidRPr="009E540B">
        <w:t xml:space="preserve">o </w:t>
      </w:r>
      <w:r w:rsidR="00237A05" w:rsidRPr="00606372">
        <w:rPr>
          <w:i/>
          <w:iCs/>
        </w:rPr>
        <w:t>ex parte</w:t>
      </w:r>
      <w:r w:rsidR="00237A05">
        <w:t xml:space="preserve"> application including an </w:t>
      </w:r>
      <w:r w:rsidR="00237A05" w:rsidRPr="00606372">
        <w:rPr>
          <w:i/>
          <w:iCs/>
        </w:rPr>
        <w:t>ex parte</w:t>
      </w:r>
      <w:r w:rsidR="00237A05">
        <w:t xml:space="preserve"> </w:t>
      </w:r>
      <w:r w:rsidR="009E540B" w:rsidRPr="009E540B">
        <w:t xml:space="preserve">leave application </w:t>
      </w:r>
      <w:r w:rsidR="009E540B">
        <w:t>will</w:t>
      </w:r>
      <w:r w:rsidR="009E540B" w:rsidRPr="009E540B">
        <w:t xml:space="preserve"> be adjourned administratively or in the </w:t>
      </w:r>
      <w:r w:rsidR="00606372" w:rsidRPr="009E540B">
        <w:t>Registrar's Call</w:t>
      </w:r>
      <w:r w:rsidR="00606372">
        <w:t>o</w:t>
      </w:r>
      <w:r w:rsidR="00606372" w:rsidRPr="009E540B">
        <w:t xml:space="preserve">ver </w:t>
      </w:r>
      <w:r w:rsidR="009E540B" w:rsidRPr="009E540B">
        <w:t>in any circumstances</w:t>
      </w:r>
      <w:r w:rsidR="009E540B">
        <w:t>.  A</w:t>
      </w:r>
      <w:r w:rsidR="009E540B" w:rsidRPr="009E540B">
        <w:t xml:space="preserve">ll leave applications should be listed before a judge as soon as </w:t>
      </w:r>
      <w:r w:rsidR="00E82247">
        <w:t>the</w:t>
      </w:r>
      <w:r w:rsidR="009E540B">
        <w:t xml:space="preserve"> List Registrar</w:t>
      </w:r>
      <w:r w:rsidR="009E540B" w:rsidRPr="009E540B">
        <w:t xml:space="preserve"> become</w:t>
      </w:r>
      <w:r w:rsidR="009E540B">
        <w:t>s</w:t>
      </w:r>
      <w:r w:rsidR="009E540B" w:rsidRPr="009E540B">
        <w:t xml:space="preserve"> aware of them and adjourned only on application made to a judge in open court or (in the case of sudden </w:t>
      </w:r>
      <w:r w:rsidR="009E540B" w:rsidRPr="00606372">
        <w:rPr>
          <w:i/>
          <w:iCs/>
        </w:rPr>
        <w:t>force majeure</w:t>
      </w:r>
      <w:r w:rsidR="009E540B" w:rsidRPr="009E540B">
        <w:t xml:space="preserve">) by advance direction of the </w:t>
      </w:r>
      <w:r w:rsidR="00606372" w:rsidRPr="009E540B">
        <w:t>J</w:t>
      </w:r>
      <w:r w:rsidR="009E540B" w:rsidRPr="009E540B">
        <w:t>udge before whom the matter is due to be listed</w:t>
      </w:r>
      <w:r w:rsidR="009E540B">
        <w:t>.</w:t>
      </w:r>
      <w:r w:rsidR="009E540B" w:rsidRPr="009E540B">
        <w:t xml:space="preserve"> </w:t>
      </w:r>
      <w:r w:rsidR="009E540B">
        <w:t xml:space="preserve"> </w:t>
      </w:r>
      <w:r w:rsidR="00237A05">
        <w:t xml:space="preserve">Where an applicant seeks to adjourn an </w:t>
      </w:r>
      <w:r w:rsidR="00237A05" w:rsidRPr="00606372">
        <w:rPr>
          <w:i/>
          <w:iCs/>
        </w:rPr>
        <w:t>ex parte</w:t>
      </w:r>
      <w:r w:rsidR="00237A05">
        <w:t xml:space="preserve"> application, the resumed hearing may be directed to be on notice.  </w:t>
      </w:r>
      <w:r w:rsidR="00105BF9" w:rsidRPr="00F45680">
        <w:t xml:space="preserve">Proceedings or intended proceedings </w:t>
      </w:r>
      <w:r w:rsidR="00D02EAC">
        <w:t>will</w:t>
      </w:r>
      <w:r w:rsidR="00105BF9" w:rsidRPr="00F45680">
        <w:t xml:space="preserve"> be first listed before the Court as follows:</w:t>
      </w:r>
    </w:p>
    <w:p w14:paraId="795473EB" w14:textId="3F0D27B0" w:rsidR="00105BF9" w:rsidRPr="00F45680" w:rsidRDefault="00986A5F" w:rsidP="00B71470">
      <w:pPr>
        <w:pStyle w:val="ListParagraph"/>
        <w:numPr>
          <w:ilvl w:val="1"/>
          <w:numId w:val="9"/>
        </w:numPr>
      </w:pPr>
      <w:r w:rsidRPr="00F45680">
        <w:t>a</w:t>
      </w:r>
      <w:r w:rsidR="00585CCE" w:rsidRPr="00F45680">
        <w:t xml:space="preserve">ny appropriate application may be made in an action intended to be </w:t>
      </w:r>
      <w:r w:rsidR="00EA6FF6" w:rsidRPr="00F45680">
        <w:t>instituted</w:t>
      </w:r>
      <w:r w:rsidR="00585CCE" w:rsidRPr="00F45680">
        <w:t xml:space="preserve"> that is proper for the </w:t>
      </w:r>
      <w:r w:rsidRPr="00F45680">
        <w:t>L</w:t>
      </w:r>
      <w:r w:rsidR="00585CCE" w:rsidRPr="00F45680">
        <w:t>ist, including by way of interim or interlocutory injunctive relief</w:t>
      </w:r>
      <w:r w:rsidR="00004C36" w:rsidRPr="00F45680">
        <w:t xml:space="preserve">, and </w:t>
      </w:r>
      <w:r w:rsidR="00EA6FF6" w:rsidRPr="00F45680">
        <w:t>the</w:t>
      </w:r>
      <w:r w:rsidR="00004C36" w:rsidRPr="00F45680">
        <w:t xml:space="preserve"> moving party should communicate with the List Registrar to obtain a suitable date</w:t>
      </w:r>
      <w:r w:rsidR="00585CCE" w:rsidRPr="00F45680">
        <w:t>;</w:t>
      </w:r>
    </w:p>
    <w:p w14:paraId="55572B8C" w14:textId="7670D5DE" w:rsidR="00585CCE" w:rsidRPr="00F45680" w:rsidRDefault="00986A5F" w:rsidP="00B71470">
      <w:pPr>
        <w:pStyle w:val="ListParagraph"/>
        <w:numPr>
          <w:ilvl w:val="1"/>
          <w:numId w:val="9"/>
        </w:numPr>
      </w:pPr>
      <w:r w:rsidRPr="00F45680">
        <w:t>a</w:t>
      </w:r>
      <w:r w:rsidR="00585CCE" w:rsidRPr="00F45680">
        <w:t xml:space="preserve">ny matter that is to be automatically listed in the List </w:t>
      </w:r>
      <w:r w:rsidR="00D02EAC">
        <w:t>will</w:t>
      </w:r>
      <w:r w:rsidR="00585CCE" w:rsidRPr="00F45680">
        <w:t xml:space="preserve"> be entered in the next convenient sitting Monday</w:t>
      </w:r>
      <w:r w:rsidR="00004C36" w:rsidRPr="00F45680">
        <w:t xml:space="preserve"> (or earlier if urgent)</w:t>
      </w:r>
      <w:r w:rsidR="00585CCE" w:rsidRPr="00F45680">
        <w:t xml:space="preserve">, and parties </w:t>
      </w:r>
      <w:r w:rsidR="00B005C6">
        <w:t>should</w:t>
      </w:r>
      <w:r w:rsidR="00585CCE" w:rsidRPr="00F45680">
        <w:t xml:space="preserve"> communicate with the List </w:t>
      </w:r>
      <w:r w:rsidR="00EA6FF6" w:rsidRPr="00F45680">
        <w:t>Registrar</w:t>
      </w:r>
      <w:r w:rsidR="00585CCE" w:rsidRPr="00F45680">
        <w:t xml:space="preserve"> for that purpose</w:t>
      </w:r>
      <w:r w:rsidRPr="00F45680">
        <w:t>;</w:t>
      </w:r>
    </w:p>
    <w:p w14:paraId="435ABF40" w14:textId="61C9A852" w:rsidR="00004C36" w:rsidRPr="00F45680" w:rsidRDefault="00986A5F" w:rsidP="00B71470">
      <w:pPr>
        <w:pStyle w:val="ListParagraph"/>
        <w:numPr>
          <w:ilvl w:val="1"/>
          <w:numId w:val="9"/>
        </w:numPr>
      </w:pPr>
      <w:r w:rsidRPr="00F45680">
        <w:t>a</w:t>
      </w:r>
      <w:r w:rsidR="00004C36" w:rsidRPr="00F45680">
        <w:t xml:space="preserve">ny matter not automatically listed in the List but where a party intends to bring a motion to admit to the List </w:t>
      </w:r>
      <w:r w:rsidR="00B005C6">
        <w:t>should</w:t>
      </w:r>
      <w:r w:rsidR="00004C36" w:rsidRPr="00F45680">
        <w:t xml:space="preserve"> be mentioned to the List Registrar for the purposes of being given a return date for such a motion or of being entered in the next convenient sitting Monday (or earlier if urgent) for the purposes of making such an order on consent if applicable;</w:t>
      </w:r>
      <w:r w:rsidR="00364CAC" w:rsidRPr="00F45680">
        <w:t xml:space="preserve"> and</w:t>
      </w:r>
    </w:p>
    <w:p w14:paraId="02567B70" w14:textId="70A3567F" w:rsidR="00585CCE" w:rsidRPr="00AD2D50" w:rsidRDefault="00B0658C" w:rsidP="00B71470">
      <w:pPr>
        <w:pStyle w:val="ListParagraph"/>
        <w:numPr>
          <w:ilvl w:val="1"/>
          <w:numId w:val="9"/>
        </w:numPr>
      </w:pPr>
      <w:r w:rsidRPr="00F45680">
        <w:t>p</w:t>
      </w:r>
      <w:r w:rsidR="00585CCE" w:rsidRPr="00F45680">
        <w:t>lenary actions</w:t>
      </w:r>
      <w:r w:rsidR="00171C61">
        <w:t xml:space="preserve"> (or any other matter that is not automatically listed by the Central Office)</w:t>
      </w:r>
      <w:r w:rsidR="00585CCE" w:rsidRPr="00F45680">
        <w:t xml:space="preserve"> that are appropriate for the </w:t>
      </w:r>
      <w:r w:rsidRPr="00F45680">
        <w:t>L</w:t>
      </w:r>
      <w:r w:rsidR="00585CCE" w:rsidRPr="00F45680">
        <w:t xml:space="preserve">ist should be mentioned to the List Registrar </w:t>
      </w:r>
      <w:r w:rsidR="00004C36" w:rsidRPr="00F45680">
        <w:t xml:space="preserve">as soon as they are issued, whether or not they have been served, </w:t>
      </w:r>
      <w:r w:rsidR="00585CCE" w:rsidRPr="00F45680">
        <w:t>for the purpose of listing and case management, irrespective</w:t>
      </w:r>
      <w:r w:rsidR="00585CCE" w:rsidRPr="00AD2D50">
        <w:t xml:space="preserve"> of whether they require mention to the </w:t>
      </w:r>
      <w:r>
        <w:t>C</w:t>
      </w:r>
      <w:r w:rsidR="00585CCE" w:rsidRPr="00AD2D50">
        <w:t xml:space="preserve">ourt </w:t>
      </w:r>
      <w:r w:rsidR="00004C36" w:rsidRPr="00AD2D50">
        <w:t xml:space="preserve">under </w:t>
      </w:r>
      <w:r w:rsidR="001A38B3" w:rsidRPr="00AD2D50">
        <w:t xml:space="preserve">rules </w:t>
      </w:r>
      <w:r w:rsidR="001A38B3">
        <w:t>o</w:t>
      </w:r>
      <w:r w:rsidR="001A38B3" w:rsidRPr="00AD2D50">
        <w:t>f court.</w:t>
      </w:r>
      <w:r w:rsidR="00EB6C49">
        <w:t xml:space="preserve">  Failure by a party for any significant period to request a listing by the List Registrar of any matter that is not listed automatically by the Central Office will be taken as a being conduct that may warrant adverse costs orders and/or an order striking out the proceedings.</w:t>
      </w:r>
    </w:p>
    <w:p w14:paraId="1A6F064F" w14:textId="1A66CD74" w:rsidR="00585CCE" w:rsidRPr="00AD2D50" w:rsidRDefault="00585CCE" w:rsidP="00004C36">
      <w:pPr>
        <w:pStyle w:val="ListParagraph"/>
        <w:ind w:left="1440"/>
      </w:pPr>
    </w:p>
    <w:p w14:paraId="1E8954D4" w14:textId="66E8356F" w:rsidR="002A4B9D" w:rsidRDefault="00317616" w:rsidP="004D2128">
      <w:pPr>
        <w:pStyle w:val="Heading2"/>
      </w:pPr>
      <w:bookmarkStart w:id="62" w:name="_Toc148807662"/>
      <w:bookmarkStart w:id="63" w:name="_Toc165234120"/>
      <w:bookmarkStart w:id="64" w:name="_Toc169697275"/>
      <w:bookmarkStart w:id="65" w:name="_Toc201772402"/>
      <w:r w:rsidRPr="00AD2D50">
        <w:t>Application</w:t>
      </w:r>
      <w:r w:rsidR="002A4B9D" w:rsidRPr="00AD2D50">
        <w:t xml:space="preserve"> to </w:t>
      </w:r>
      <w:r w:rsidRPr="00AD2D50">
        <w:t>a</w:t>
      </w:r>
      <w:r w:rsidR="002A4B9D" w:rsidRPr="00AD2D50">
        <w:t>dmit case to the Court</w:t>
      </w:r>
      <w:bookmarkEnd w:id="62"/>
      <w:bookmarkEnd w:id="63"/>
      <w:bookmarkEnd w:id="64"/>
      <w:bookmarkEnd w:id="65"/>
    </w:p>
    <w:p w14:paraId="068E311D" w14:textId="77777777" w:rsidR="00A873F6" w:rsidRDefault="00A873F6" w:rsidP="00A873F6"/>
    <w:p w14:paraId="395398DC" w14:textId="2BB28A3A" w:rsidR="004D05E2" w:rsidRDefault="004D05E2" w:rsidP="00A873F6">
      <w:r>
        <w:t xml:space="preserve">As to admission/ removal of cases from the List see </w:t>
      </w:r>
      <w:r w:rsidR="00C64F71">
        <w:t xml:space="preserve">O. 103 </w:t>
      </w:r>
      <w:r>
        <w:t>rr. 19-21</w:t>
      </w:r>
      <w:r w:rsidR="00C64F71">
        <w:t xml:space="preserve"> RSC</w:t>
      </w:r>
      <w:r>
        <w:t>.</w:t>
      </w:r>
    </w:p>
    <w:p w14:paraId="39715BBF" w14:textId="77777777" w:rsidR="004D05E2" w:rsidRPr="00A873F6" w:rsidRDefault="004D05E2" w:rsidP="00A873F6"/>
    <w:p w14:paraId="692BA949" w14:textId="29708285" w:rsidR="00317616" w:rsidRDefault="002A4B9D" w:rsidP="003C10BB">
      <w:pPr>
        <w:pStyle w:val="ListParagraph"/>
        <w:numPr>
          <w:ilvl w:val="0"/>
          <w:numId w:val="1"/>
        </w:numPr>
      </w:pPr>
      <w:r w:rsidRPr="00AD2D50">
        <w:t xml:space="preserve">An application (other than on consent) to admit a case to the Court </w:t>
      </w:r>
      <w:r w:rsidR="00B005C6">
        <w:t>should</w:t>
      </w:r>
      <w:r w:rsidRPr="00AD2D50">
        <w:t xml:space="preserve"> be made by notice of motion</w:t>
      </w:r>
      <w:r w:rsidR="0027321E">
        <w:t xml:space="preserve"> in accordance with O. 103 r. 20(1)</w:t>
      </w:r>
      <w:r w:rsidR="00C64F71">
        <w:t xml:space="preserve"> RSC</w:t>
      </w:r>
      <w:r w:rsidR="0027321E">
        <w:t>.</w:t>
      </w:r>
      <w:r w:rsidR="00973833">
        <w:t xml:space="preserve"> </w:t>
      </w:r>
      <w:r w:rsidRPr="00AD2D50">
        <w:t xml:space="preserve"> Prior to issuing the motion, the moving party </w:t>
      </w:r>
      <w:r w:rsidR="00CB7247">
        <w:t>should</w:t>
      </w:r>
      <w:r w:rsidRPr="00AD2D50">
        <w:t xml:space="preserve"> arrange with the List Registrar for the creation of a ShareFile folder for the case.  When serving papers the moving party </w:t>
      </w:r>
      <w:r w:rsidR="00CB7247">
        <w:t>should</w:t>
      </w:r>
      <w:r w:rsidRPr="00AD2D50">
        <w:t xml:space="preserve"> ensure that all pleadings and affidavits are uploaded to ShareFile and that the respondent(s) to the motion are informed of the email address to apply to in order to arrange access to this folder.</w:t>
      </w:r>
      <w:r w:rsidR="009D2152">
        <w:t xml:space="preserve">  </w:t>
      </w:r>
      <w:r w:rsidRPr="00AD2D50">
        <w:t xml:space="preserve">The motion seeking admission to the Court should not be moved, and the </w:t>
      </w:r>
      <w:r w:rsidR="003B1213">
        <w:t>C</w:t>
      </w:r>
      <w:r w:rsidRPr="00AD2D50">
        <w:t xml:space="preserve">ourt should not be informed that papers are in order, unless either all parties consent to admission or the </w:t>
      </w:r>
      <w:r w:rsidR="00004C36" w:rsidRPr="00AD2D50">
        <w:t>other parties have been duly served:</w:t>
      </w:r>
      <w:r w:rsidRPr="00AD2D50">
        <w:t xml:space="preserve"> see O</w:t>
      </w:r>
      <w:r w:rsidR="003B1213">
        <w:t>.</w:t>
      </w:r>
      <w:r w:rsidRPr="00AD2D50">
        <w:t xml:space="preserve"> 103 r</w:t>
      </w:r>
      <w:r w:rsidR="003B1213">
        <w:t>.</w:t>
      </w:r>
      <w:r w:rsidRPr="00AD2D50">
        <w:t xml:space="preserve"> 7(6)</w:t>
      </w:r>
      <w:r w:rsidR="00C64F71">
        <w:t xml:space="preserve"> RSC</w:t>
      </w:r>
      <w:r w:rsidRPr="00AD2D50">
        <w:t xml:space="preserve">. </w:t>
      </w:r>
      <w:r w:rsidR="009D2152">
        <w:t xml:space="preserve"> </w:t>
      </w:r>
      <w:r w:rsidR="00317616" w:rsidRPr="00AD2D50">
        <w:t xml:space="preserve">For the avoidance of doubt, the fee payable </w:t>
      </w:r>
      <w:r w:rsidR="00317616" w:rsidRPr="00AD2D50">
        <w:lastRenderedPageBreak/>
        <w:t xml:space="preserve">under S.I. No. 492 of 2014 is that for an ordinary notice of motion and not for a Commercial Court motion.  </w:t>
      </w:r>
    </w:p>
    <w:p w14:paraId="273CB53D" w14:textId="77777777" w:rsidR="00A873F6" w:rsidRPr="00AD2D50" w:rsidRDefault="00A873F6" w:rsidP="00A873F6">
      <w:pPr>
        <w:pStyle w:val="ListParagraph"/>
      </w:pPr>
    </w:p>
    <w:p w14:paraId="720FEBE3" w14:textId="77777777" w:rsidR="002A4B9D" w:rsidRDefault="002A4B9D" w:rsidP="004D2128">
      <w:pPr>
        <w:pStyle w:val="Heading2"/>
      </w:pPr>
      <w:bookmarkStart w:id="66" w:name="_Toc201772403"/>
      <w:r w:rsidRPr="00AD2D50">
        <w:t>Enforcement proceedings</w:t>
      </w:r>
      <w:bookmarkEnd w:id="66"/>
      <w:r w:rsidRPr="00AD2D50">
        <w:t xml:space="preserve"> </w:t>
      </w:r>
    </w:p>
    <w:p w14:paraId="5C99C7C1" w14:textId="77777777" w:rsidR="00A873F6" w:rsidRPr="00A873F6" w:rsidRDefault="00A873F6" w:rsidP="00A873F6"/>
    <w:p w14:paraId="7F11E1BA" w14:textId="28F28CA4" w:rsidR="00DA7475" w:rsidRDefault="00DA7475" w:rsidP="0027447E">
      <w:pPr>
        <w:pStyle w:val="ListParagraph"/>
        <w:numPr>
          <w:ilvl w:val="0"/>
          <w:numId w:val="1"/>
        </w:numPr>
      </w:pPr>
      <w:r>
        <w:t>Where environmental enforcement proceedings are brought otherwise by originating notic</w:t>
      </w:r>
      <w:r w:rsidR="00AC412D">
        <w:t>e</w:t>
      </w:r>
      <w:r>
        <w:t xml:space="preserve"> of motion the court may, for the avoidance of doubt and in the interests of the orderly disposal of the matter, direct that that relief be sought by such notice of motion.</w:t>
      </w:r>
    </w:p>
    <w:p w14:paraId="4E56E6B9" w14:textId="71705FA3" w:rsidR="0001432B" w:rsidRPr="00AD2D50" w:rsidRDefault="002A4B9D" w:rsidP="0027447E">
      <w:pPr>
        <w:pStyle w:val="ListParagraph"/>
        <w:numPr>
          <w:ilvl w:val="0"/>
          <w:numId w:val="1"/>
        </w:numPr>
      </w:pPr>
      <w:r w:rsidRPr="00AD2D50">
        <w:t>The originating notice of motion</w:t>
      </w:r>
      <w:r w:rsidR="00004C36" w:rsidRPr="00AD2D50">
        <w:t xml:space="preserve"> in enforcement proceedings under O. 103 r. 9</w:t>
      </w:r>
      <w:r w:rsidR="00C64F71">
        <w:t xml:space="preserve"> RSC</w:t>
      </w:r>
      <w:r w:rsidRPr="00AD2D50">
        <w:t xml:space="preserve"> </w:t>
      </w:r>
      <w:r w:rsidR="009D2152">
        <w:t>(which should</w:t>
      </w:r>
      <w:r w:rsidR="009D2152" w:rsidRPr="00AD2D50">
        <w:t xml:space="preserve"> be grounded by an affidavit sworn by or on behalf of the applicant</w:t>
      </w:r>
      <w:r w:rsidR="009D2152">
        <w:t>) should</w:t>
      </w:r>
      <w:r w:rsidRPr="00AD2D50">
        <w:t>:</w:t>
      </w:r>
    </w:p>
    <w:p w14:paraId="2C04A04C" w14:textId="77777777" w:rsidR="00A80FAB" w:rsidRPr="00AD2D50" w:rsidRDefault="002A4B9D" w:rsidP="00B71470">
      <w:pPr>
        <w:pStyle w:val="ListParagraph"/>
        <w:numPr>
          <w:ilvl w:val="0"/>
          <w:numId w:val="14"/>
        </w:numPr>
      </w:pPr>
      <w:r w:rsidRPr="00AD2D50">
        <w:t xml:space="preserve">state the name and address for service of the applicant; </w:t>
      </w:r>
    </w:p>
    <w:p w14:paraId="5D7E8278" w14:textId="77777777" w:rsidR="00A80FAB" w:rsidRPr="00AD2D50" w:rsidRDefault="002A4B9D" w:rsidP="00B71470">
      <w:pPr>
        <w:pStyle w:val="ListParagraph"/>
        <w:numPr>
          <w:ilvl w:val="0"/>
          <w:numId w:val="14"/>
        </w:numPr>
      </w:pPr>
      <w:r w:rsidRPr="00AD2D50">
        <w:t>specify any contravention of law alleged against the respondent;</w:t>
      </w:r>
    </w:p>
    <w:p w14:paraId="5BDCC15F" w14:textId="45AB006F" w:rsidR="00A80FAB" w:rsidRPr="00AD2D50" w:rsidRDefault="002A4B9D" w:rsidP="00B71470">
      <w:pPr>
        <w:pStyle w:val="ListParagraph"/>
        <w:numPr>
          <w:ilvl w:val="0"/>
          <w:numId w:val="14"/>
        </w:numPr>
      </w:pPr>
      <w:r w:rsidRPr="00AD2D50">
        <w:t>specify the relief sought;</w:t>
      </w:r>
      <w:r w:rsidR="00852376">
        <w:t xml:space="preserve"> and</w:t>
      </w:r>
    </w:p>
    <w:p w14:paraId="303194EC" w14:textId="4536A174" w:rsidR="002A4B9D" w:rsidRPr="00AD2D50" w:rsidRDefault="002A4B9D" w:rsidP="00B71470">
      <w:pPr>
        <w:pStyle w:val="ListParagraph"/>
        <w:numPr>
          <w:ilvl w:val="0"/>
          <w:numId w:val="14"/>
        </w:numPr>
      </w:pPr>
      <w:r w:rsidRPr="00AD2D50">
        <w:t xml:space="preserve">give particulars sufficient to identify any land, development or premises sought to be affected by the reliefs sought. </w:t>
      </w:r>
    </w:p>
    <w:p w14:paraId="3D1888BD" w14:textId="77777777" w:rsidR="00085AFA" w:rsidRPr="00AD2D50" w:rsidRDefault="00085AFA" w:rsidP="00085AFA">
      <w:pPr>
        <w:pStyle w:val="ListParagraph"/>
      </w:pPr>
    </w:p>
    <w:p w14:paraId="670C1149" w14:textId="27829C3D" w:rsidR="002A4B9D" w:rsidRDefault="002A4B9D" w:rsidP="004D2128">
      <w:pPr>
        <w:pStyle w:val="Heading2"/>
      </w:pPr>
      <w:bookmarkStart w:id="67" w:name="_Toc148807663"/>
      <w:bookmarkStart w:id="68" w:name="_Toc165234121"/>
      <w:bookmarkStart w:id="69" w:name="_Toc169697276"/>
      <w:bookmarkStart w:id="70" w:name="_Toc201772404"/>
      <w:r w:rsidRPr="00AD2D50">
        <w:t>Hearing of Leave Application</w:t>
      </w:r>
      <w:bookmarkEnd w:id="67"/>
      <w:bookmarkEnd w:id="68"/>
      <w:bookmarkEnd w:id="69"/>
      <w:bookmarkEnd w:id="70"/>
      <w:r w:rsidRPr="00AD2D50">
        <w:t xml:space="preserve"> </w:t>
      </w:r>
    </w:p>
    <w:p w14:paraId="2455CC82" w14:textId="77777777" w:rsidR="00085AFA" w:rsidRPr="00085AFA" w:rsidRDefault="00085AFA" w:rsidP="00085AFA"/>
    <w:p w14:paraId="5F404997" w14:textId="49AC14E5" w:rsidR="000801E3" w:rsidRDefault="000801E3" w:rsidP="00397FB5">
      <w:pPr>
        <w:pStyle w:val="ListParagraph"/>
        <w:numPr>
          <w:ilvl w:val="0"/>
          <w:numId w:val="1"/>
        </w:numPr>
      </w:pPr>
      <w:r>
        <w:t xml:space="preserve">For the avoidance of doubt, decisions by </w:t>
      </w:r>
      <w:r w:rsidR="00EC57F4">
        <w:t xml:space="preserve">An Coimisiún Pleanála </w:t>
      </w:r>
      <w:r>
        <w:t xml:space="preserve">(or other decision-takers referred to in the 2024 Act) continue to require leave unless and until substantive provisions of the 2024 Act are commenced and the decision </w:t>
      </w:r>
      <w:r w:rsidR="00F06696">
        <w:t xml:space="preserve">is </w:t>
      </w:r>
      <w:r>
        <w:t xml:space="preserve">actually taken </w:t>
      </w:r>
      <w:r w:rsidR="00F06696">
        <w:t xml:space="preserve">(or deemed to be taken) </w:t>
      </w:r>
      <w:r>
        <w:t xml:space="preserve">under those provisions.  </w:t>
      </w:r>
    </w:p>
    <w:p w14:paraId="54FFFDF4" w14:textId="6957C2CF" w:rsidR="002A4B9D" w:rsidRPr="00AD2D50" w:rsidRDefault="002A4B9D" w:rsidP="000B605F">
      <w:pPr>
        <w:pStyle w:val="ListParagraph"/>
        <w:numPr>
          <w:ilvl w:val="0"/>
          <w:numId w:val="1"/>
        </w:numPr>
      </w:pPr>
      <w:r w:rsidRPr="00AD2D50">
        <w:t xml:space="preserve">In the case of any </w:t>
      </w:r>
      <w:r w:rsidRPr="009D2152">
        <w:rPr>
          <w:i/>
          <w:iCs/>
        </w:rPr>
        <w:t>ex parte</w:t>
      </w:r>
      <w:r w:rsidRPr="00AD2D50">
        <w:t xml:space="preserve"> leave application, applicants </w:t>
      </w:r>
      <w:r w:rsidR="00B005C6">
        <w:t>should</w:t>
      </w:r>
      <w:r w:rsidRPr="00AD2D50">
        <w:t xml:space="preserve"> as soon as practicable following the filing of the </w:t>
      </w:r>
      <w:r w:rsidR="00004C36" w:rsidRPr="00AD2D50">
        <w:t>proceedings</w:t>
      </w:r>
      <w:r w:rsidRPr="00AD2D50">
        <w:t xml:space="preserve"> notify all other parties to the proceedings by email or post of the fact of the proceedings, and the date of listing and inform them that they may obtain papers for information by contacting the </w:t>
      </w:r>
      <w:r w:rsidR="00004C36" w:rsidRPr="00AD2D50">
        <w:t>List Registrar</w:t>
      </w:r>
      <w:r w:rsidRPr="00AD2D50">
        <w:t xml:space="preserve"> to obtain access to ShareFile.  For the avoidance of doubt, this </w:t>
      </w:r>
      <w:r w:rsidR="00D02EAC">
        <w:t>will</w:t>
      </w:r>
      <w:r w:rsidRPr="00AD2D50">
        <w:t xml:space="preserve"> not constitute leave on notice.  </w:t>
      </w:r>
      <w:r w:rsidR="000169A8">
        <w:t xml:space="preserve">A leave application will normally be listed on the following sitting Monday.  </w:t>
      </w:r>
      <w:r w:rsidR="000801E3">
        <w:t xml:space="preserve">Leave applications may be listed before any </w:t>
      </w:r>
      <w:r w:rsidR="009A25DB">
        <w:t>J</w:t>
      </w:r>
      <w:r w:rsidR="000801E3">
        <w:t xml:space="preserve">udge of the </w:t>
      </w:r>
      <w:r w:rsidR="009A25DB">
        <w:t>L</w:t>
      </w:r>
      <w:r w:rsidR="000801E3">
        <w:t xml:space="preserve">ist, but if any party wishes to seek a hearing date at the earliest opportunity, the List Registrar should be requested to list the leave application before the </w:t>
      </w:r>
      <w:r w:rsidR="009A25DB">
        <w:t>J</w:t>
      </w:r>
      <w:r w:rsidR="000801E3">
        <w:t xml:space="preserve">udge in charge of the List. </w:t>
      </w:r>
      <w:r w:rsidR="009D2152">
        <w:t xml:space="preserve"> </w:t>
      </w:r>
      <w:r w:rsidR="000169A8">
        <w:t xml:space="preserve">Where the </w:t>
      </w:r>
      <w:r w:rsidR="009A25DB">
        <w:t>C</w:t>
      </w:r>
      <w:r w:rsidR="000169A8">
        <w:t xml:space="preserve">ourt is of the view that it is convenient or appropriate to hear from the </w:t>
      </w:r>
      <w:r w:rsidR="000169A8" w:rsidRPr="006070EB">
        <w:t>opposing parties or any of them it</w:t>
      </w:r>
      <w:r w:rsidR="000169A8">
        <w:t xml:space="preserve"> may put the application on notice</w:t>
      </w:r>
      <w:r w:rsidR="00CD508A">
        <w:t xml:space="preserve"> either by way of a formal notice of motion under </w:t>
      </w:r>
      <w:r w:rsidR="00C64F71">
        <w:t xml:space="preserve">O. 103 </w:t>
      </w:r>
      <w:r w:rsidR="00CD508A">
        <w:t xml:space="preserve">r. 13 </w:t>
      </w:r>
      <w:r w:rsidR="00C64F71">
        <w:t xml:space="preserve">RSC </w:t>
      </w:r>
      <w:r w:rsidR="00CD508A">
        <w:t>or without such a motion</w:t>
      </w:r>
      <w:r w:rsidR="000169A8">
        <w:t xml:space="preserve">.  Where following such notice the application for leave is not opposed the </w:t>
      </w:r>
      <w:r w:rsidR="00B10A14">
        <w:t>C</w:t>
      </w:r>
      <w:r w:rsidR="000169A8">
        <w:t xml:space="preserve">ourt may grant leave if satisfied that that is the appropriate order.  Where leave is opposed the matter will be adjourned to the main </w:t>
      </w:r>
      <w:r w:rsidR="00B10A14">
        <w:t>L</w:t>
      </w:r>
      <w:r w:rsidR="000169A8">
        <w:t xml:space="preserve">ist to fix a date. </w:t>
      </w:r>
      <w:r w:rsidR="00BD1012">
        <w:t xml:space="preserve"> Where leave is granted the originating notice of motion will be returnable before the main </w:t>
      </w:r>
      <w:r w:rsidR="0062072C">
        <w:t>L</w:t>
      </w:r>
      <w:r w:rsidR="00BD1012">
        <w:t xml:space="preserve">ist in the absence of any reason to the contrary. </w:t>
      </w:r>
    </w:p>
    <w:p w14:paraId="7BBE4AB6" w14:textId="56AE694A" w:rsidR="002A4B9D" w:rsidRPr="00AD2D50" w:rsidRDefault="002A4B9D" w:rsidP="005F5D34">
      <w:pPr>
        <w:pStyle w:val="ListParagraph"/>
        <w:numPr>
          <w:ilvl w:val="0"/>
          <w:numId w:val="1"/>
        </w:numPr>
      </w:pPr>
      <w:r w:rsidRPr="00AD2D50">
        <w:t xml:space="preserve">Any opposing party </w:t>
      </w:r>
      <w:r w:rsidR="00D02EAC">
        <w:t>will</w:t>
      </w:r>
      <w:r w:rsidRPr="00AD2D50">
        <w:t xml:space="preserve"> not be under any obligation to attend any </w:t>
      </w:r>
      <w:r w:rsidRPr="009D2152">
        <w:rPr>
          <w:i/>
          <w:iCs/>
        </w:rPr>
        <w:t>ex parte</w:t>
      </w:r>
      <w:r w:rsidRPr="00AD2D50">
        <w:t xml:space="preserve"> proceedings until formally served </w:t>
      </w:r>
      <w:r w:rsidR="00F06696" w:rsidRPr="00AD2D50">
        <w:t xml:space="preserve">(which may be </w:t>
      </w:r>
      <w:r w:rsidR="00F06696">
        <w:t xml:space="preserve">effected </w:t>
      </w:r>
      <w:r w:rsidR="00F06696" w:rsidRPr="00AD2D50">
        <w:t xml:space="preserve">electronically) </w:t>
      </w:r>
      <w:r w:rsidRPr="00AD2D50">
        <w:t xml:space="preserve">with an originating notice of motion or other similar document such as notice of an order of the </w:t>
      </w:r>
      <w:r w:rsidR="00852376">
        <w:t>C</w:t>
      </w:r>
      <w:r w:rsidRPr="00AD2D50">
        <w:t xml:space="preserve">ourt putting the matter on notice.  Such party </w:t>
      </w:r>
      <w:r w:rsidR="00D02EAC">
        <w:t>will</w:t>
      </w:r>
      <w:r w:rsidRPr="00AD2D50">
        <w:t xml:space="preserve"> not be prejudiced in any way for not so attending and </w:t>
      </w:r>
      <w:r w:rsidR="00D02EAC">
        <w:t>will</w:t>
      </w:r>
      <w:r w:rsidRPr="00AD2D50">
        <w:t xml:space="preserve"> not be held to have acquiesced in any step or failed to raise any objection or other matter in a timely way by virtue of such non-attendance.  </w:t>
      </w:r>
      <w:r w:rsidR="00004C36" w:rsidRPr="00AD2D50">
        <w:t xml:space="preserve">An opposing party is not required or expected to inform the </w:t>
      </w:r>
      <w:r w:rsidR="001A38B3" w:rsidRPr="00AD2D50">
        <w:t>Court</w:t>
      </w:r>
      <w:r w:rsidR="00004C36" w:rsidRPr="00AD2D50">
        <w:t xml:space="preserve"> if such party does not intend to so attend.</w:t>
      </w:r>
      <w:r w:rsidR="009D2152">
        <w:t xml:space="preserve">  </w:t>
      </w:r>
      <w:r w:rsidRPr="00AD2D50">
        <w:t xml:space="preserve">If such a party does attend, it by default will be permitted to make brief submissions of a procedural nature (for example, to request a direction for leave on notice) but not to argue that the application for leave or any part of it should be refused (unless the </w:t>
      </w:r>
      <w:r w:rsidR="002C662B">
        <w:t>C</w:t>
      </w:r>
      <w:r w:rsidRPr="00AD2D50">
        <w:t>ourt orders leave on notice).  Such a party will not be required to contribute to the leave hearing unless it so wishes.</w:t>
      </w:r>
      <w:r w:rsidR="00B36A08">
        <w:t xml:space="preserve">  If a hearing date is fixed at the </w:t>
      </w:r>
      <w:r w:rsidR="00B36A08" w:rsidRPr="0031189C">
        <w:rPr>
          <w:i/>
          <w:iCs/>
        </w:rPr>
        <w:t>ex parte</w:t>
      </w:r>
      <w:r w:rsidR="00B36A08">
        <w:t xml:space="preserve"> stage, opposing parties should ascertain the availability of potential counsel for that date prior to briefing such counsel.  In the event that there are objective reasons for briefing counsel who is not so available, application can be made to the </w:t>
      </w:r>
      <w:r w:rsidR="0031189C">
        <w:t>C</w:t>
      </w:r>
      <w:r w:rsidR="00B36A08">
        <w:t>ourt.</w:t>
      </w:r>
    </w:p>
    <w:p w14:paraId="17074E08" w14:textId="2C5AF121" w:rsidR="002A4B9D" w:rsidRPr="00AD2D50" w:rsidRDefault="002A4B9D" w:rsidP="00FE6D6A">
      <w:pPr>
        <w:pStyle w:val="ListParagraph"/>
        <w:numPr>
          <w:ilvl w:val="0"/>
          <w:numId w:val="1"/>
        </w:numPr>
      </w:pPr>
      <w:r w:rsidRPr="00AD2D50">
        <w:t xml:space="preserve">Where any non-compliance with the format of the SOG or other papers can conveniently be addressed by way of an order granting leave upon the submission to the </w:t>
      </w:r>
      <w:r w:rsidR="002C662B">
        <w:t>C</w:t>
      </w:r>
      <w:r w:rsidRPr="00AD2D50">
        <w:t xml:space="preserve">ourt of amended or additional papers in a form directed, the </w:t>
      </w:r>
      <w:r w:rsidR="002C662B">
        <w:t>C</w:t>
      </w:r>
      <w:r w:rsidRPr="00AD2D50">
        <w:t xml:space="preserve">ourt may proceed to consider the grant of leave on such basis, but any order will not be perfected until the submission by the applicant to </w:t>
      </w:r>
      <w:r w:rsidR="002C662B">
        <w:t>C</w:t>
      </w:r>
      <w:r w:rsidRPr="00AD2D50">
        <w:t>ourt of any amended/ additional papers as so directed.</w:t>
      </w:r>
      <w:r w:rsidR="0031189C">
        <w:t xml:space="preserve"> </w:t>
      </w:r>
      <w:r w:rsidRPr="00AD2D50">
        <w:t xml:space="preserve"> </w:t>
      </w:r>
      <w:r w:rsidR="00C66191" w:rsidRPr="00AD2D50">
        <w:t xml:space="preserve">When seeking admission to the Court, leave to apply for judicial review, the fixing of a date or any other relevant order, a party </w:t>
      </w:r>
      <w:r w:rsidR="00D02EAC">
        <w:t>will</w:t>
      </w:r>
      <w:r w:rsidR="008D6C71">
        <w:t xml:space="preserve"> </w:t>
      </w:r>
      <w:r w:rsidR="009D2152">
        <w:t xml:space="preserve">normally </w:t>
      </w:r>
      <w:r w:rsidR="008D6C71">
        <w:t xml:space="preserve">be required to state whether papers are in order, and </w:t>
      </w:r>
      <w:r w:rsidR="00B005C6">
        <w:t>should</w:t>
      </w:r>
      <w:r w:rsidR="00C66191" w:rsidRPr="00AD2D50">
        <w:t xml:space="preserve"> not inform the </w:t>
      </w:r>
      <w:r w:rsidR="002C662B">
        <w:t>C</w:t>
      </w:r>
      <w:r w:rsidR="00C66191" w:rsidRPr="00AD2D50">
        <w:t xml:space="preserve">ourt that papers are in order unless the papers comply with such requirements and also unless the papers have been properly served if service is required for the particular application.  Parties </w:t>
      </w:r>
      <w:r w:rsidR="00CB7247">
        <w:t>should</w:t>
      </w:r>
      <w:r w:rsidR="00C66191" w:rsidRPr="00AD2D50">
        <w:t xml:space="preserve"> address pleading requirements from the outset, and should endeavour to minimise the need for amendment, the extent of any formatting or other amendments and the number of occasions on which such amendments need to be sought. </w:t>
      </w:r>
      <w:r w:rsidR="009D2152">
        <w:t xml:space="preserve"> </w:t>
      </w:r>
      <w:r w:rsidRPr="00AD2D50">
        <w:lastRenderedPageBreak/>
        <w:t xml:space="preserve">In the context of an application for leave to seek judicial review, an applicant may seek liberty to amend the pleadings in accordance with O. </w:t>
      </w:r>
      <w:r w:rsidR="00F44056" w:rsidRPr="00AD2D50">
        <w:t>103</w:t>
      </w:r>
      <w:r w:rsidRPr="00AD2D50">
        <w:t xml:space="preserve">, r. </w:t>
      </w:r>
      <w:r w:rsidR="00F44056" w:rsidRPr="00AD2D50">
        <w:t>17(2</w:t>
      </w:r>
      <w:r w:rsidRPr="00AD2D50">
        <w:t xml:space="preserve">) RSC and/or to file affidavits for that purpose or in further support of the leave application; and the </w:t>
      </w:r>
      <w:r w:rsidR="00B3104D">
        <w:t>C</w:t>
      </w:r>
      <w:r w:rsidRPr="00AD2D50">
        <w:t>ourt may direct particularisation</w:t>
      </w:r>
      <w:r w:rsidR="00F44056" w:rsidRPr="00AD2D50">
        <w:t xml:space="preserve"> or other correction</w:t>
      </w:r>
      <w:r w:rsidRPr="00AD2D50">
        <w:t xml:space="preserve"> of the SO</w:t>
      </w:r>
      <w:r w:rsidR="00F44056" w:rsidRPr="00AD2D50">
        <w:t>G</w:t>
      </w:r>
      <w:r w:rsidRPr="00AD2D50">
        <w:t xml:space="preserve"> in that context.</w:t>
      </w:r>
    </w:p>
    <w:p w14:paraId="6942AD05" w14:textId="77777777" w:rsidR="00085AFA" w:rsidRPr="005C5BE7" w:rsidRDefault="00085AFA" w:rsidP="005C5BE7">
      <w:bookmarkStart w:id="71" w:name="_Toc148807664"/>
      <w:bookmarkStart w:id="72" w:name="_Toc165234122"/>
      <w:bookmarkStart w:id="73" w:name="_Toc169697277"/>
    </w:p>
    <w:p w14:paraId="75F941F6" w14:textId="6F62C041" w:rsidR="002A4B9D" w:rsidRPr="00AD2D50" w:rsidRDefault="005139F9" w:rsidP="00CC11E8">
      <w:pPr>
        <w:pStyle w:val="Heading1"/>
      </w:pPr>
      <w:bookmarkStart w:id="74" w:name="_Toc201772405"/>
      <w:r>
        <w:t>7</w:t>
      </w:r>
      <w:r w:rsidR="002A4B9D" w:rsidRPr="00AD2D50">
        <w:t xml:space="preserve"> – GRANT OF LEAVE</w:t>
      </w:r>
      <w:bookmarkEnd w:id="74"/>
    </w:p>
    <w:p w14:paraId="6A4ED59E" w14:textId="77777777" w:rsidR="00085AFA" w:rsidRPr="005C5BE7" w:rsidRDefault="00085AFA" w:rsidP="005C5BE7">
      <w:bookmarkStart w:id="75" w:name="_Toc165234132"/>
      <w:bookmarkStart w:id="76" w:name="_Toc169697287"/>
      <w:bookmarkEnd w:id="71"/>
      <w:bookmarkEnd w:id="72"/>
      <w:bookmarkEnd w:id="73"/>
    </w:p>
    <w:p w14:paraId="7E75CB34" w14:textId="602A75F1" w:rsidR="002A4B9D" w:rsidRDefault="002A4B9D" w:rsidP="004D2128">
      <w:pPr>
        <w:pStyle w:val="Heading2"/>
      </w:pPr>
      <w:bookmarkStart w:id="77" w:name="_Toc201772406"/>
      <w:r w:rsidRPr="00AD2D50">
        <w:t>Default terms of leave order</w:t>
      </w:r>
      <w:bookmarkEnd w:id="75"/>
      <w:bookmarkEnd w:id="76"/>
      <w:bookmarkEnd w:id="77"/>
    </w:p>
    <w:p w14:paraId="7CBE78F9" w14:textId="77777777" w:rsidR="00085AFA" w:rsidRPr="00085AFA" w:rsidRDefault="00085AFA" w:rsidP="00085AFA"/>
    <w:p w14:paraId="080196AF" w14:textId="449CC856" w:rsidR="002A4B9D" w:rsidRPr="004D1684" w:rsidRDefault="00317616" w:rsidP="00397FB5">
      <w:pPr>
        <w:pStyle w:val="ListParagraph"/>
        <w:numPr>
          <w:ilvl w:val="0"/>
          <w:numId w:val="1"/>
        </w:numPr>
      </w:pPr>
      <w:r w:rsidRPr="004D1684">
        <w:t xml:space="preserve">Should leave to seek judicial review be granted, the standard terms which will apply in default of any order to the contrary will be as set out in this Practice Direction.  Any party seeking alternative orders or directions then or later should apply to the </w:t>
      </w:r>
      <w:r w:rsidR="001A38B3" w:rsidRPr="004D1684">
        <w:t>Court</w:t>
      </w:r>
      <w:r w:rsidRPr="004D1684">
        <w:t xml:space="preserve">.  Any order </w:t>
      </w:r>
      <w:r w:rsidR="00D02EAC">
        <w:t>will</w:t>
      </w:r>
      <w:r w:rsidRPr="004D1684">
        <w:t xml:space="preserve"> normally be deemed to include such terms unless they are expressly excluded.  </w:t>
      </w:r>
      <w:r w:rsidR="00CD508A">
        <w:t>For the purposes of</w:t>
      </w:r>
      <w:r w:rsidR="00C64F71">
        <w:t xml:space="preserve"> O. 103</w:t>
      </w:r>
      <w:r w:rsidR="00CD508A">
        <w:t xml:space="preserve"> r. 17(2) </w:t>
      </w:r>
      <w:r w:rsidR="00C64F71">
        <w:t xml:space="preserve">RSC </w:t>
      </w:r>
      <w:r w:rsidR="00CD508A">
        <w:t xml:space="preserve">the standard directions </w:t>
      </w:r>
      <w:r w:rsidR="004D05E2">
        <w:t>/</w:t>
      </w:r>
      <w:r w:rsidR="002A4B9D" w:rsidRPr="004D1684">
        <w:t xml:space="preserve"> default terms of a leave order will be:</w:t>
      </w:r>
    </w:p>
    <w:p w14:paraId="3FFE76BD" w14:textId="1E0B35AE" w:rsidR="002A4B9D" w:rsidRPr="004D1684" w:rsidRDefault="002A4B9D" w:rsidP="00B71470">
      <w:pPr>
        <w:pStyle w:val="ListParagraph"/>
        <w:numPr>
          <w:ilvl w:val="0"/>
          <w:numId w:val="15"/>
        </w:numPr>
      </w:pPr>
      <w:r w:rsidRPr="004D1684">
        <w:t xml:space="preserve">in the event that an extension of time is expressly sought as a relief in the SOG and in addition the applicant orally requests an extension of time and furthermore satisfies the </w:t>
      </w:r>
      <w:r w:rsidR="001A38B3" w:rsidRPr="004D1684">
        <w:t>Court</w:t>
      </w:r>
      <w:r w:rsidRPr="004D1684">
        <w:t xml:space="preserve"> to the appropriate standard at the </w:t>
      </w:r>
      <w:r w:rsidRPr="004D1684">
        <w:rPr>
          <w:i/>
          <w:iCs/>
        </w:rPr>
        <w:t>ex parte</w:t>
      </w:r>
      <w:r w:rsidRPr="004D1684">
        <w:t xml:space="preserve"> stage by evidence and/or submission as appropriate that the </w:t>
      </w:r>
      <w:r w:rsidR="002F6963">
        <w:t>legal</w:t>
      </w:r>
      <w:r w:rsidRPr="004D1684">
        <w:t xml:space="preserve"> criteria for such an order</w:t>
      </w:r>
      <w:r w:rsidR="002F6963">
        <w:t xml:space="preserve"> </w:t>
      </w:r>
      <w:r w:rsidRPr="004D1684">
        <w:t xml:space="preserve">are met, that time be extended (if the </w:t>
      </w:r>
      <w:r w:rsidR="001A38B3" w:rsidRPr="004D1684">
        <w:t>Court</w:t>
      </w:r>
      <w:r w:rsidRPr="004D1684">
        <w:t xml:space="preserve"> is so satisfied) without prejudice to any point that may be raised by the opposing parties);</w:t>
      </w:r>
    </w:p>
    <w:p w14:paraId="201E0F39" w14:textId="0F4261BC" w:rsidR="002A4B9D" w:rsidRPr="004D1684" w:rsidRDefault="002A4B9D" w:rsidP="00B71470">
      <w:pPr>
        <w:pStyle w:val="ListParagraph"/>
        <w:numPr>
          <w:ilvl w:val="0"/>
          <w:numId w:val="15"/>
        </w:numPr>
      </w:pPr>
      <w:r w:rsidRPr="004D1684">
        <w:t xml:space="preserve">in the event that the </w:t>
      </w:r>
      <w:r w:rsidR="007C1171" w:rsidRPr="004D1684">
        <w:t>C</w:t>
      </w:r>
      <w:r w:rsidRPr="004D1684">
        <w:t xml:space="preserve">ourt is of the opinion that liberty to file an amended SOG should be granted, and </w:t>
      </w:r>
      <w:r w:rsidR="000F4EEE" w:rsidRPr="004D1684">
        <w:t xml:space="preserve">in </w:t>
      </w:r>
      <w:r w:rsidRPr="004D1684">
        <w:t xml:space="preserve">compliance with the procedure as set out in this Practice Direction, and subject to the </w:t>
      </w:r>
      <w:r w:rsidR="001A38B3" w:rsidRPr="004D1684">
        <w:t>Court</w:t>
      </w:r>
      <w:r w:rsidRPr="004D1684">
        <w:t xml:space="preserve"> being satisfied of compliance with the statutory requirements, that liberty to file such amended SOG be granted, without prejudice to any point that might have been raised by the opposing parties;</w:t>
      </w:r>
    </w:p>
    <w:p w14:paraId="3C3ABA06" w14:textId="0EC1F644" w:rsidR="002A4B9D" w:rsidRPr="004D1684" w:rsidRDefault="002A4B9D" w:rsidP="00B71470">
      <w:pPr>
        <w:pStyle w:val="ListParagraph"/>
        <w:numPr>
          <w:ilvl w:val="0"/>
          <w:numId w:val="15"/>
        </w:numPr>
      </w:pPr>
      <w:r w:rsidRPr="004D1684">
        <w:t xml:space="preserve">subject to the </w:t>
      </w:r>
      <w:r w:rsidR="0070519C" w:rsidRPr="004D1684">
        <w:t>C</w:t>
      </w:r>
      <w:r w:rsidRPr="004D1684">
        <w:t xml:space="preserve">ourt being satisfied </w:t>
      </w:r>
      <w:r w:rsidR="002F6963">
        <w:t>as to</w:t>
      </w:r>
      <w:r w:rsidRPr="004D1684">
        <w:t xml:space="preserve"> compliance with the </w:t>
      </w:r>
      <w:r w:rsidR="002F6963">
        <w:t>legal</w:t>
      </w:r>
      <w:r w:rsidRPr="004D1684">
        <w:t xml:space="preserve"> </w:t>
      </w:r>
      <w:r w:rsidR="002F6963">
        <w:t>threshold applicable to the proceedings</w:t>
      </w:r>
      <w:r w:rsidRPr="004D1684">
        <w:t xml:space="preserve"> </w:t>
      </w:r>
      <w:r w:rsidR="002F6963">
        <w:t>for the grant of leave and</w:t>
      </w:r>
      <w:r w:rsidRPr="004D1684">
        <w:t xml:space="preserve"> subject to the </w:t>
      </w:r>
      <w:r w:rsidR="00195A02" w:rsidRPr="004D1684">
        <w:t>C</w:t>
      </w:r>
      <w:r w:rsidRPr="004D1684">
        <w:t xml:space="preserve">ourt being satisfied as to each </w:t>
      </w:r>
      <w:r w:rsidR="002F6963">
        <w:t xml:space="preserve">relief and </w:t>
      </w:r>
      <w:r w:rsidRPr="004D1684">
        <w:t xml:space="preserve">ground meeting </w:t>
      </w:r>
      <w:r w:rsidR="002F6963">
        <w:t>such</w:t>
      </w:r>
      <w:r w:rsidRPr="004D1684">
        <w:t xml:space="preserve"> threshold, and subject to the </w:t>
      </w:r>
      <w:r w:rsidR="001A38B3" w:rsidRPr="004D1684">
        <w:t>Court</w:t>
      </w:r>
      <w:r w:rsidRPr="004D1684">
        <w:t xml:space="preserve"> being satisfied as to the appropriateness of any given relief or ground (and subject to an order in any given case where the pleadings only partly comply with such requirements and thus to an order excluding one or more specific reliefs or grounds from the grant of leave), that leave be granted for the reliefs sought at section (d) of the (amended) SOG on the grounds set out at section (e), without prejudice to any point that the opposing parties could have made;</w:t>
      </w:r>
    </w:p>
    <w:p w14:paraId="33FF5A7D" w14:textId="7D26E087" w:rsidR="002A4B9D" w:rsidRPr="004D1684" w:rsidRDefault="002A4B9D" w:rsidP="00B71470">
      <w:pPr>
        <w:pStyle w:val="ListParagraph"/>
        <w:numPr>
          <w:ilvl w:val="0"/>
          <w:numId w:val="15"/>
        </w:numPr>
      </w:pPr>
      <w:r w:rsidRPr="004D1684">
        <w:t xml:space="preserve">the originating </w:t>
      </w:r>
      <w:r w:rsidR="00C962FA" w:rsidRPr="004D1684">
        <w:t xml:space="preserve">notice of motion </w:t>
      </w:r>
      <w:r w:rsidRPr="004D1684">
        <w:t xml:space="preserve">for judicial review be returnable for 09:30 on the sitting Monday that is </w:t>
      </w:r>
      <w:r w:rsidR="00317616" w:rsidRPr="004D1684">
        <w:t xml:space="preserve">on or next after </w:t>
      </w:r>
      <w:r w:rsidRPr="004D1684">
        <w:t>2 weeks after the date of grant of leave;</w:t>
      </w:r>
    </w:p>
    <w:p w14:paraId="663F2CDF" w14:textId="4E36E01A" w:rsidR="002A4B9D" w:rsidRPr="004D1684" w:rsidRDefault="002A4B9D" w:rsidP="00B71470">
      <w:pPr>
        <w:pStyle w:val="ListParagraph"/>
        <w:numPr>
          <w:ilvl w:val="0"/>
          <w:numId w:val="15"/>
        </w:numPr>
      </w:pPr>
      <w:r w:rsidRPr="004D1684">
        <w:t xml:space="preserve">service of the </w:t>
      </w:r>
      <w:r w:rsidR="00C962FA" w:rsidRPr="004D1684">
        <w:t>notice of motion</w:t>
      </w:r>
      <w:r w:rsidRPr="004D1684">
        <w:t xml:space="preserve"> be effected </w:t>
      </w:r>
      <w:r w:rsidR="0032002D">
        <w:t xml:space="preserve">on all parties not later than </w:t>
      </w:r>
      <w:r w:rsidRPr="004D1684">
        <w:t>7 days of perfection of the order</w:t>
      </w:r>
      <w:r w:rsidR="0032002D">
        <w:t xml:space="preserve"> and not later than 4 clear days before the return date, </w:t>
      </w:r>
      <w:r w:rsidR="0032002D" w:rsidRPr="0032002D">
        <w:t xml:space="preserve">in accordance with </w:t>
      </w:r>
      <w:r w:rsidR="0032002D">
        <w:t>O.</w:t>
      </w:r>
      <w:r w:rsidR="0032002D" w:rsidRPr="0032002D">
        <w:t xml:space="preserve"> 103, </w:t>
      </w:r>
      <w:r w:rsidR="0032002D">
        <w:t>r.</w:t>
      </w:r>
      <w:r w:rsidR="0032002D" w:rsidRPr="0032002D">
        <w:t xml:space="preserve"> 7(6) </w:t>
      </w:r>
      <w:r w:rsidR="0032002D">
        <w:t>RSC</w:t>
      </w:r>
      <w:r w:rsidRPr="004D1684">
        <w:t>;</w:t>
      </w:r>
    </w:p>
    <w:p w14:paraId="20A96172" w14:textId="34FDCF7D" w:rsidR="002A4B9D" w:rsidRPr="004D1684" w:rsidRDefault="002A4B9D" w:rsidP="00B71470">
      <w:pPr>
        <w:pStyle w:val="ListParagraph"/>
        <w:numPr>
          <w:ilvl w:val="0"/>
          <w:numId w:val="15"/>
        </w:numPr>
      </w:pPr>
      <w:r w:rsidRPr="004D1684">
        <w:t xml:space="preserve">service of other papers be effected within 7 days from the grant of leave </w:t>
      </w:r>
      <w:r w:rsidR="0032002D">
        <w:t>and not later than 4 clear days before the return date</w:t>
      </w:r>
      <w:r w:rsidR="002F4473">
        <w:t xml:space="preserve"> </w:t>
      </w:r>
      <w:r w:rsidRPr="004D1684">
        <w:t xml:space="preserve">(other than papers already furnished prior to the grant of leave, in respect of which formal service will be waived or service actually effected will be deemed good unless any party applies to have service re-effected and the </w:t>
      </w:r>
      <w:r w:rsidR="001A38B3" w:rsidRPr="004D1684">
        <w:t>Court</w:t>
      </w:r>
      <w:r w:rsidRPr="004D1684">
        <w:t xml:space="preserve"> so orders</w:t>
      </w:r>
      <w:r w:rsidR="0032002D">
        <w:t>, noting that an amended pleading should be served irrespective of whether prior service of the pleading was effected</w:t>
      </w:r>
      <w:r w:rsidRPr="004D1684">
        <w:t>);</w:t>
      </w:r>
    </w:p>
    <w:p w14:paraId="1D0C249D" w14:textId="2A4025CE" w:rsidR="002A4B9D" w:rsidRPr="004D1684" w:rsidRDefault="0064074A" w:rsidP="00B71470">
      <w:pPr>
        <w:pStyle w:val="ListParagraph"/>
        <w:numPr>
          <w:ilvl w:val="0"/>
          <w:numId w:val="15"/>
        </w:numPr>
      </w:pPr>
      <w:r>
        <w:t xml:space="preserve">insofar as State parties </w:t>
      </w:r>
      <w:r w:rsidR="00093F41">
        <w:t>(</w:t>
      </w:r>
      <w:r w:rsidR="00093F41" w:rsidRPr="00C01778">
        <w:rPr>
          <w:i/>
          <w:iCs/>
        </w:rPr>
        <w:t>i.e</w:t>
      </w:r>
      <w:r w:rsidR="00093F41">
        <w:t xml:space="preserve">., any </w:t>
      </w:r>
      <w:r w:rsidR="002A4B9D" w:rsidRPr="004D1684">
        <w:t>party that is normally represented by the CSSO</w:t>
      </w:r>
      <w:r w:rsidR="00093F41">
        <w:t xml:space="preserve"> such as</w:t>
      </w:r>
      <w:r w:rsidR="002A4B9D" w:rsidRPr="004D1684">
        <w:t xml:space="preserve"> Ireland, the Attorney General, or a Minister of the Government), </w:t>
      </w:r>
      <w:r>
        <w:t xml:space="preserve">are involved in the matter, service on such parties </w:t>
      </w:r>
      <w:r w:rsidR="00093F41">
        <w:t>be effected by service</w:t>
      </w:r>
      <w:r w:rsidR="002A4B9D" w:rsidRPr="004D1684">
        <w:t xml:space="preserve"> on the CSSO on behalf of such parties</w:t>
      </w:r>
      <w:r w:rsidR="00093F41">
        <w:t xml:space="preserve"> rather than directly on such parties</w:t>
      </w:r>
      <w:r w:rsidR="002A4B9D" w:rsidRPr="004D1684">
        <w:t>;</w:t>
      </w:r>
    </w:p>
    <w:p w14:paraId="7A80180F" w14:textId="4F7A0868" w:rsidR="002A4B9D" w:rsidRPr="004D1684" w:rsidRDefault="002A4B9D" w:rsidP="00B71470">
      <w:pPr>
        <w:pStyle w:val="ListParagraph"/>
        <w:numPr>
          <w:ilvl w:val="0"/>
          <w:numId w:val="15"/>
        </w:numPr>
      </w:pPr>
      <w:r w:rsidRPr="004D1684">
        <w:t xml:space="preserve">the </w:t>
      </w:r>
      <w:r w:rsidR="00C962FA" w:rsidRPr="004D1684">
        <w:t>C</w:t>
      </w:r>
      <w:r w:rsidRPr="004D1684">
        <w:t xml:space="preserve">ourt’s default directions schedule will be directed on the return date unless the parties agree otherwise and notify the List Registrar, or unless the </w:t>
      </w:r>
      <w:r w:rsidR="001A38B3" w:rsidRPr="004D1684">
        <w:t>Court</w:t>
      </w:r>
      <w:r w:rsidRPr="004D1684">
        <w:t xml:space="preserve"> otherwise orders (such default directions are specified below);</w:t>
      </w:r>
    </w:p>
    <w:p w14:paraId="599FA712" w14:textId="65FB12F5" w:rsidR="002A4B9D" w:rsidRPr="004D1684" w:rsidRDefault="00317616" w:rsidP="00B71470">
      <w:pPr>
        <w:pStyle w:val="ListParagraph"/>
        <w:numPr>
          <w:ilvl w:val="0"/>
          <w:numId w:val="15"/>
        </w:numPr>
      </w:pPr>
      <w:r w:rsidRPr="004D1684">
        <w:t>in accordance with the Order, all parties should</w:t>
      </w:r>
      <w:r w:rsidR="0027321E">
        <w:t xml:space="preserve"> comply with O. 103 r. 18</w:t>
      </w:r>
      <w:r w:rsidR="00C64F71">
        <w:t xml:space="preserve"> RSC</w:t>
      </w:r>
      <w:r w:rsidR="0027321E">
        <w:t xml:space="preserve"> to</w:t>
      </w:r>
      <w:r w:rsidRPr="004D1684">
        <w:t xml:space="preserve"> share email addresses for the purposes of service;</w:t>
      </w:r>
    </w:p>
    <w:p w14:paraId="170B54EF" w14:textId="77777777" w:rsidR="002A4B9D" w:rsidRPr="004D1684" w:rsidRDefault="002A4B9D" w:rsidP="00B71470">
      <w:pPr>
        <w:pStyle w:val="ListParagraph"/>
        <w:numPr>
          <w:ilvl w:val="0"/>
          <w:numId w:val="15"/>
        </w:numPr>
      </w:pPr>
      <w:r w:rsidRPr="004D1684">
        <w:t>in the event that a respondent or notice party fails to provide such an email address, service is to be effected by sending the originating notice of motion or other originating pleading by registered post and simultaneously or thereafter by informing the party concerned by registered post that all documents for service will be uploaded to ShareFile, and that contact should be made with the List Registrar to access such ShareFile folder;</w:t>
      </w:r>
    </w:p>
    <w:p w14:paraId="28C61F28" w14:textId="2F5C589F" w:rsidR="002A4B9D" w:rsidRPr="004D1684" w:rsidRDefault="002A4B9D" w:rsidP="00B71470">
      <w:pPr>
        <w:pStyle w:val="ListParagraph"/>
        <w:numPr>
          <w:ilvl w:val="0"/>
          <w:numId w:val="15"/>
        </w:numPr>
      </w:pPr>
      <w:r w:rsidRPr="004D1684">
        <w:lastRenderedPageBreak/>
        <w:t xml:space="preserve">where a party is required to serve, or otherwise intends to rely on, any document, that party </w:t>
      </w:r>
      <w:r w:rsidR="00B005C6">
        <w:t>should</w:t>
      </w:r>
      <w:r w:rsidRPr="004D1684">
        <w:t xml:space="preserve"> email a copy to the other parties that have provided email addresses, and upload a copy to ShareFile; </w:t>
      </w:r>
    </w:p>
    <w:p w14:paraId="53A5FC33" w14:textId="04C09306" w:rsidR="002A4B9D" w:rsidRPr="004D1684" w:rsidRDefault="002A4B9D" w:rsidP="00B71470">
      <w:pPr>
        <w:pStyle w:val="ListParagraph"/>
        <w:numPr>
          <w:ilvl w:val="0"/>
          <w:numId w:val="15"/>
        </w:numPr>
      </w:pPr>
      <w:r w:rsidRPr="004D1684">
        <w:t xml:space="preserve">the opposing parties </w:t>
      </w:r>
      <w:r w:rsidR="00914A29">
        <w:t>should</w:t>
      </w:r>
      <w:r w:rsidR="00914A29" w:rsidRPr="004D1684">
        <w:t xml:space="preserve"> </w:t>
      </w:r>
      <w:r w:rsidRPr="004D1684">
        <w:t>indicate in writing in advance of the return date their position on whether</w:t>
      </w:r>
      <w:r w:rsidR="00081B95" w:rsidRPr="004D1684">
        <w:t>,</w:t>
      </w:r>
      <w:r w:rsidRPr="004D1684">
        <w:t xml:space="preserve"> and to what extent</w:t>
      </w:r>
      <w:r w:rsidR="00081B95" w:rsidRPr="004D1684">
        <w:t>,</w:t>
      </w:r>
      <w:r w:rsidRPr="004D1684">
        <w:t xml:space="preserve"> costs </w:t>
      </w:r>
      <w:r w:rsidR="006B5B8F" w:rsidRPr="004D1684">
        <w:t xml:space="preserve">protection </w:t>
      </w:r>
      <w:r w:rsidRPr="004D1684">
        <w:t xml:space="preserve">will apply to the proceedings and that, in the event of agreement, a draft order by the </w:t>
      </w:r>
      <w:r w:rsidR="00081B95" w:rsidRPr="004D1684">
        <w:t>C</w:t>
      </w:r>
      <w:r w:rsidRPr="004D1684">
        <w:t xml:space="preserve">ourt noting the terms of such agreement be forwarded to the List Registrar for perfection on behalf of the </w:t>
      </w:r>
      <w:r w:rsidR="00081B95" w:rsidRPr="004D1684">
        <w:t>C</w:t>
      </w:r>
      <w:r w:rsidRPr="004D1684">
        <w:t xml:space="preserve">ourt; </w:t>
      </w:r>
    </w:p>
    <w:p w14:paraId="1D3913B2" w14:textId="73511565" w:rsidR="00317616" w:rsidRPr="004D1684" w:rsidRDefault="002A4B9D" w:rsidP="00B71470">
      <w:pPr>
        <w:pStyle w:val="ListParagraph"/>
        <w:numPr>
          <w:ilvl w:val="0"/>
          <w:numId w:val="15"/>
        </w:numPr>
      </w:pPr>
      <w:r w:rsidRPr="004D1684">
        <w:t xml:space="preserve">if a stay is properly grounded on evidence adduced on affidavit and is sought by the applicant (which may be orally during the hearing of the leave application, because interim or interlocutory relief does not need to be expressly claimed as a relief in the SOG, although it does require to be expressly addressed by affidavit), and if the </w:t>
      </w:r>
      <w:r w:rsidR="009A422E" w:rsidRPr="004D1684">
        <w:t>C</w:t>
      </w:r>
      <w:r w:rsidRPr="004D1684">
        <w:t xml:space="preserve">ourt is satisfied in accordance with the applicable principles and on the basis of the evidence adduced by the applicant that it is appropriate to grant a stay, and bearing in mind the principle, where applicable, that proceedings are not to be prohibitively expensive, the implementation of any individual decision impugned in the proceedings or if applicable the processing of any specified application or appeal </w:t>
      </w:r>
      <w:r w:rsidR="00914A29">
        <w:t>will</w:t>
      </w:r>
      <w:r w:rsidRPr="004D1684">
        <w:t xml:space="preserve"> be stayed with effect from notification of the stay to the relevant party, with liberty to effect such notification by email or telephone, until the determination of the application for judicial review or until further order or until the stay </w:t>
      </w:r>
      <w:r w:rsidR="00914A29">
        <w:t>will</w:t>
      </w:r>
      <w:r w:rsidRPr="004D1684">
        <w:t xml:space="preserve"> have lapsed by reason of the applicant’s failure to serve an originating </w:t>
      </w:r>
      <w:r w:rsidR="009A422E" w:rsidRPr="004D1684">
        <w:t>notice of motion for judicial review</w:t>
      </w:r>
      <w:r w:rsidRPr="004D1684">
        <w:t xml:space="preserve">, without prejudice to the right of any affected party to apply to the </w:t>
      </w:r>
      <w:r w:rsidR="009A422E" w:rsidRPr="004D1684">
        <w:t>C</w:t>
      </w:r>
      <w:r w:rsidRPr="004D1684">
        <w:t xml:space="preserve">ourt on notice in relation to the stay (noting for this purpose that while the </w:t>
      </w:r>
      <w:r w:rsidR="004D68AE" w:rsidRPr="004D1684">
        <w:t>C</w:t>
      </w:r>
      <w:r w:rsidRPr="004D1684">
        <w:t>ourt may</w:t>
      </w:r>
      <w:r w:rsidR="004D68AE" w:rsidRPr="004D1684">
        <w:t>,</w:t>
      </w:r>
      <w:r w:rsidRPr="004D1684">
        <w:t xml:space="preserve"> if appropriate</w:t>
      </w:r>
      <w:r w:rsidR="004D68AE" w:rsidRPr="004D1684">
        <w:t>,</w:t>
      </w:r>
      <w:r w:rsidRPr="004D1684">
        <w:t xml:space="preserve"> stay an individual decision or a particular process it will not</w:t>
      </w:r>
      <w:r w:rsidR="004D68AE" w:rsidRPr="004D1684">
        <w:t>,</w:t>
      </w:r>
      <w:r w:rsidRPr="004D1684">
        <w:t xml:space="preserve"> except in extraordinary circumstances</w:t>
      </w:r>
      <w:r w:rsidR="004D68AE" w:rsidRPr="004D1684">
        <w:t>,</w:t>
      </w:r>
      <w:r w:rsidRPr="004D1684">
        <w:t xml:space="preserve"> stay a measure of general application such as a provision of a development plan, as to do so could create a planning outcome, in breach of the separation of powers, contrary to what has been determined by the relevant decision-</w:t>
      </w:r>
      <w:r w:rsidR="00597879">
        <w:t>t</w:t>
      </w:r>
      <w:r w:rsidRPr="004D1684">
        <w:t xml:space="preserve">aker, in the event that applications continue to be processed under non-stayed parts of the measure of general application concerned); </w:t>
      </w:r>
    </w:p>
    <w:p w14:paraId="73270553" w14:textId="3A34B01C" w:rsidR="00317616" w:rsidRPr="004D1684" w:rsidRDefault="00317616" w:rsidP="00B71470">
      <w:pPr>
        <w:pStyle w:val="ListParagraph"/>
        <w:numPr>
          <w:ilvl w:val="0"/>
          <w:numId w:val="15"/>
        </w:numPr>
      </w:pPr>
      <w:r w:rsidRPr="004D1684">
        <w:t>any solicitor acting for</w:t>
      </w:r>
      <w:r w:rsidR="00EF6039">
        <w:t xml:space="preserve"> any party (including a solicitor acting for</w:t>
      </w:r>
      <w:r w:rsidRPr="004D1684">
        <w:t xml:space="preserve"> the applicant at the time of institution of the proceedings</w:t>
      </w:r>
      <w:r w:rsidR="00EF6039">
        <w:t>)</w:t>
      </w:r>
      <w:r w:rsidRPr="004D1684">
        <w:t xml:space="preserve"> be required to obtain the consent of the </w:t>
      </w:r>
      <w:r w:rsidR="00F6026F" w:rsidRPr="004D1684">
        <w:t>C</w:t>
      </w:r>
      <w:r w:rsidRPr="004D1684">
        <w:t xml:space="preserve">ourt before </w:t>
      </w:r>
      <w:r w:rsidR="00EF6039">
        <w:t>ceasing to so act</w:t>
      </w:r>
      <w:r w:rsidR="0004083D">
        <w:t xml:space="preserve"> unless a formal notice of discharge of </w:t>
      </w:r>
      <w:r w:rsidR="005139F9">
        <w:t xml:space="preserve">such </w:t>
      </w:r>
      <w:r w:rsidR="0004083D">
        <w:t>solicitor, signed by the party concerned, is filed in the Central Office</w:t>
      </w:r>
      <w:r w:rsidRPr="004D1684">
        <w:t>;</w:t>
      </w:r>
    </w:p>
    <w:p w14:paraId="5E7CC874" w14:textId="77777777" w:rsidR="00CE119D" w:rsidRDefault="00317616" w:rsidP="00B71470">
      <w:pPr>
        <w:pStyle w:val="ListParagraph"/>
        <w:numPr>
          <w:ilvl w:val="0"/>
          <w:numId w:val="15"/>
        </w:numPr>
      </w:pPr>
      <w:r w:rsidRPr="004D1684">
        <w:t xml:space="preserve">all parties wishing to participate in the proceedings, including notice parties and </w:t>
      </w:r>
      <w:r w:rsidRPr="004D1684">
        <w:rPr>
          <w:i/>
          <w:iCs/>
        </w:rPr>
        <w:t>amici curiae</w:t>
      </w:r>
      <w:r w:rsidRPr="004D1684">
        <w:t xml:space="preserve">, be required to file an appearance; </w:t>
      </w:r>
    </w:p>
    <w:p w14:paraId="21C912FC" w14:textId="67437BD1" w:rsidR="002A4B9D" w:rsidRPr="004D1684" w:rsidRDefault="00CE119D" w:rsidP="00CE119D">
      <w:pPr>
        <w:pStyle w:val="ListParagraph"/>
        <w:numPr>
          <w:ilvl w:val="0"/>
          <w:numId w:val="15"/>
        </w:numPr>
      </w:pPr>
      <w:r w:rsidRPr="004D1684">
        <w:t>if service is effected in accordance with the order, costs will be reserved; and if service is not so effected, the costs of the leave application will not be recoverable unless the Court expressly so orders;</w:t>
      </w:r>
      <w:r>
        <w:t xml:space="preserve"> </w:t>
      </w:r>
      <w:r w:rsidR="002A4B9D" w:rsidRPr="004D1684">
        <w:t>and</w:t>
      </w:r>
    </w:p>
    <w:p w14:paraId="44C51DCC" w14:textId="0F5A3A22" w:rsidR="00C91B2C" w:rsidRPr="004D1684" w:rsidRDefault="002A4B9D" w:rsidP="00B71470">
      <w:pPr>
        <w:pStyle w:val="ListParagraph"/>
        <w:numPr>
          <w:ilvl w:val="0"/>
          <w:numId w:val="15"/>
        </w:numPr>
      </w:pPr>
      <w:r w:rsidRPr="004D1684">
        <w:t>there be liberty to apply.</w:t>
      </w:r>
    </w:p>
    <w:p w14:paraId="6FC9A605" w14:textId="3133F5AB" w:rsidR="00C91B2C" w:rsidRPr="004D1684" w:rsidRDefault="00C91B2C" w:rsidP="00397FB5">
      <w:pPr>
        <w:pStyle w:val="ListParagraph"/>
        <w:numPr>
          <w:ilvl w:val="0"/>
          <w:numId w:val="1"/>
        </w:numPr>
      </w:pPr>
      <w:bookmarkStart w:id="78" w:name="_Toc148807665"/>
      <w:bookmarkStart w:id="79" w:name="_Toc165234123"/>
      <w:bookmarkStart w:id="80" w:name="_Toc169697278"/>
      <w:r w:rsidRPr="004D1684">
        <w:t xml:space="preserve">No stay on a measure of general application should be sought </w:t>
      </w:r>
      <w:r w:rsidRPr="004D1684">
        <w:rPr>
          <w:i/>
          <w:iCs/>
        </w:rPr>
        <w:t>ex parte</w:t>
      </w:r>
      <w:r w:rsidRPr="004D1684">
        <w:t>.</w:t>
      </w:r>
      <w:r w:rsidR="00F6026F" w:rsidRPr="004D1684">
        <w:t xml:space="preserve"> </w:t>
      </w:r>
      <w:r w:rsidRPr="004D1684">
        <w:t xml:space="preserve"> Any such stay (for example on development plans or government policy documents) </w:t>
      </w:r>
      <w:r w:rsidR="00CB7247">
        <w:t>should</w:t>
      </w:r>
      <w:r w:rsidRPr="004D1684">
        <w:t xml:space="preserve"> be made on notice.</w:t>
      </w:r>
    </w:p>
    <w:p w14:paraId="0668F471" w14:textId="77777777" w:rsidR="00085AFA" w:rsidRPr="00AD2D50" w:rsidRDefault="00085AFA" w:rsidP="00085AFA">
      <w:pPr>
        <w:pStyle w:val="ListParagraph"/>
      </w:pPr>
    </w:p>
    <w:p w14:paraId="284A7FC8" w14:textId="77777777" w:rsidR="00C91B2C" w:rsidRPr="00AD2D50" w:rsidRDefault="00C91B2C" w:rsidP="004D2128">
      <w:pPr>
        <w:pStyle w:val="Heading2"/>
      </w:pPr>
      <w:bookmarkStart w:id="81" w:name="_Toc201772407"/>
      <w:r w:rsidRPr="00AD2D50">
        <w:t xml:space="preserve">Effect of </w:t>
      </w:r>
      <w:r w:rsidRPr="00AD2D50">
        <w:rPr>
          <w:i/>
          <w:iCs/>
        </w:rPr>
        <w:t>ex parte</w:t>
      </w:r>
      <w:r w:rsidRPr="00AD2D50">
        <w:t xml:space="preserve"> orders</w:t>
      </w:r>
      <w:bookmarkEnd w:id="81"/>
    </w:p>
    <w:p w14:paraId="1862FB2C" w14:textId="77777777" w:rsidR="00C91B2C" w:rsidRPr="00AD2D50" w:rsidRDefault="00C91B2C" w:rsidP="00C91B2C">
      <w:pPr>
        <w:pStyle w:val="ListParagraph"/>
      </w:pPr>
    </w:p>
    <w:p w14:paraId="5371B02A" w14:textId="77777777" w:rsidR="00C91B2C" w:rsidRPr="00AD2D50" w:rsidRDefault="00C91B2C" w:rsidP="00397FB5">
      <w:pPr>
        <w:pStyle w:val="ListParagraph"/>
        <w:numPr>
          <w:ilvl w:val="0"/>
          <w:numId w:val="1"/>
        </w:numPr>
      </w:pPr>
      <w:r w:rsidRPr="00AD2D50">
        <w:t xml:space="preserve">For the avoidance of doubt, any order made </w:t>
      </w:r>
      <w:r w:rsidRPr="00AD2D50">
        <w:rPr>
          <w:i/>
          <w:iCs/>
        </w:rPr>
        <w:t>ex parte</w:t>
      </w:r>
      <w:r w:rsidRPr="00AD2D50">
        <w:t xml:space="preserve"> is without prejudice to the right of any other party to apply on notice to set aside that order.   </w:t>
      </w:r>
    </w:p>
    <w:p w14:paraId="1CF79D8C" w14:textId="77777777" w:rsidR="00C91B2C" w:rsidRPr="00AD2D50" w:rsidRDefault="00C91B2C" w:rsidP="00C91B2C">
      <w:pPr>
        <w:pStyle w:val="ListParagraph"/>
      </w:pPr>
    </w:p>
    <w:p w14:paraId="5DA256DF" w14:textId="31647E2F" w:rsidR="002A4B9D" w:rsidRDefault="005139F9" w:rsidP="00CC11E8">
      <w:pPr>
        <w:pStyle w:val="Heading1"/>
      </w:pPr>
      <w:bookmarkStart w:id="82" w:name="_Toc201772408"/>
      <w:r>
        <w:t>8</w:t>
      </w:r>
      <w:r w:rsidR="002A4B9D" w:rsidRPr="00AD2D50">
        <w:t xml:space="preserve"> – DIRECTIONS</w:t>
      </w:r>
      <w:bookmarkEnd w:id="82"/>
    </w:p>
    <w:p w14:paraId="09AA3F64" w14:textId="77777777" w:rsidR="00085AFA" w:rsidRDefault="00085AFA" w:rsidP="00085AFA"/>
    <w:p w14:paraId="5268B29D" w14:textId="0366D8AD" w:rsidR="00152D56" w:rsidRDefault="00152D56" w:rsidP="00085AFA">
      <w:r>
        <w:t xml:space="preserve">As to directions generally see </w:t>
      </w:r>
      <w:r w:rsidR="00C64F71">
        <w:t xml:space="preserve">O. 103 </w:t>
      </w:r>
      <w:r>
        <w:t>r. 32</w:t>
      </w:r>
      <w:r w:rsidR="00C64F71">
        <w:t xml:space="preserve"> RSC</w:t>
      </w:r>
      <w:r>
        <w:t>.</w:t>
      </w:r>
    </w:p>
    <w:p w14:paraId="5DEC6FB1" w14:textId="77777777" w:rsidR="00152D56" w:rsidRPr="00085AFA" w:rsidRDefault="00152D56" w:rsidP="00085AFA"/>
    <w:p w14:paraId="37EBA46B" w14:textId="5DDE7F52" w:rsidR="002A4B9D" w:rsidRDefault="002A4B9D" w:rsidP="004D2128">
      <w:pPr>
        <w:pStyle w:val="Heading2"/>
      </w:pPr>
      <w:bookmarkStart w:id="83" w:name="_Toc201772409"/>
      <w:r w:rsidRPr="00AD2D50">
        <w:t xml:space="preserve">First </w:t>
      </w:r>
      <w:r w:rsidR="00523CFF">
        <w:t>r</w:t>
      </w:r>
      <w:r w:rsidRPr="00AD2D50">
        <w:t xml:space="preserve">eturn </w:t>
      </w:r>
      <w:r w:rsidR="00523CFF">
        <w:t>d</w:t>
      </w:r>
      <w:r w:rsidRPr="00AD2D50">
        <w:t>ate</w:t>
      </w:r>
      <w:bookmarkEnd w:id="83"/>
      <w:r w:rsidRPr="00AD2D50">
        <w:t xml:space="preserve"> </w:t>
      </w:r>
      <w:bookmarkEnd w:id="78"/>
      <w:bookmarkEnd w:id="79"/>
      <w:bookmarkEnd w:id="80"/>
    </w:p>
    <w:p w14:paraId="57FB3F2A" w14:textId="77777777" w:rsidR="00085AFA" w:rsidRPr="00085AFA" w:rsidRDefault="00085AFA" w:rsidP="00085AFA"/>
    <w:p w14:paraId="660F7CED" w14:textId="78A42BEE" w:rsidR="002A4B9D" w:rsidRPr="00AD2D50" w:rsidRDefault="002A4B9D" w:rsidP="00840D8E">
      <w:pPr>
        <w:pStyle w:val="ListParagraph"/>
        <w:numPr>
          <w:ilvl w:val="0"/>
          <w:numId w:val="1"/>
        </w:numPr>
      </w:pPr>
      <w:r w:rsidRPr="00AD2D50">
        <w:t>On the first return date of the substantive notice of motion for reliefs by way of judicial review, the default position will be as follows:</w:t>
      </w:r>
    </w:p>
    <w:p w14:paraId="693434BA" w14:textId="5D99FE68" w:rsidR="000F6A3C" w:rsidRDefault="005139F9" w:rsidP="00B71470">
      <w:pPr>
        <w:pStyle w:val="ListParagraph"/>
        <w:numPr>
          <w:ilvl w:val="0"/>
          <w:numId w:val="16"/>
        </w:numPr>
      </w:pPr>
      <w:r>
        <w:t>s</w:t>
      </w:r>
      <w:r w:rsidR="00EF6039">
        <w:t xml:space="preserve">ubject to specific provision elsewhere in this Practice Direction, </w:t>
      </w:r>
      <w:r w:rsidR="000F6A3C">
        <w:t xml:space="preserve">the normal position will be no modularisation unless the parties consent or such is required for the purpose of </w:t>
      </w:r>
      <w:r w:rsidR="000F6A3C" w:rsidRPr="000F6A3C">
        <w:t xml:space="preserve">addressing the validity or ECHR compatibility of measures of general application only if the disposition of other grounds renders this necessary, </w:t>
      </w:r>
      <w:r w:rsidR="000F6A3C">
        <w:t>or</w:t>
      </w:r>
      <w:r w:rsidR="000F6A3C" w:rsidRPr="000F6A3C">
        <w:t xml:space="preserve"> of not addressing questions that are under specific consideration by appellate courts or the Court of Justice of the </w:t>
      </w:r>
      <w:r w:rsidR="000F6A3C">
        <w:t xml:space="preserve">EU, or the </w:t>
      </w:r>
      <w:r w:rsidR="009158BC">
        <w:t>C</w:t>
      </w:r>
      <w:r w:rsidR="000F6A3C">
        <w:t>ourt considers that there are other sufficient circumstances to make modularisation the most appropriate order</w:t>
      </w:r>
      <w:r w:rsidR="009158BC">
        <w:rPr>
          <w:lang w:val="fi-FI"/>
        </w:rPr>
        <w:t>;</w:t>
      </w:r>
    </w:p>
    <w:p w14:paraId="433B74B3" w14:textId="71412EFF" w:rsidR="002A4B9D" w:rsidRPr="00AD2D50" w:rsidRDefault="000F6A3C" w:rsidP="00B71470">
      <w:pPr>
        <w:pStyle w:val="ListParagraph"/>
        <w:numPr>
          <w:ilvl w:val="0"/>
          <w:numId w:val="16"/>
        </w:numPr>
      </w:pPr>
      <w:r>
        <w:lastRenderedPageBreak/>
        <w:t>modularisation of issues as to validity or ECHR-compatibility of measures of general application</w:t>
      </w:r>
      <w:r w:rsidR="002A4B9D" w:rsidRPr="00AD2D50">
        <w:t xml:space="preserve"> </w:t>
      </w:r>
      <w:r w:rsidR="00914A29">
        <w:t>will</w:t>
      </w:r>
      <w:r w:rsidR="002A4B9D" w:rsidRPr="00AD2D50">
        <w:t xml:space="preserve"> not apply to issues of transposition unless such issues can be modularised without affecting any issues of conforming interpretation that may arise in the remaining grounds; </w:t>
      </w:r>
    </w:p>
    <w:p w14:paraId="139D46EA" w14:textId="48626D43" w:rsidR="002A4B9D" w:rsidRPr="00AD2D50" w:rsidRDefault="002A4B9D" w:rsidP="00B71470">
      <w:pPr>
        <w:pStyle w:val="ListParagraph"/>
        <w:numPr>
          <w:ilvl w:val="0"/>
          <w:numId w:val="16"/>
        </w:numPr>
      </w:pPr>
      <w:r w:rsidRPr="00AD2D50">
        <w:t xml:space="preserve">the proceedings will be adjourned straight from the first return date to the </w:t>
      </w:r>
      <w:r w:rsidR="008D6C71">
        <w:t>V</w:t>
      </w:r>
      <w:r w:rsidRPr="00A52F38">
        <w:t>LFD</w:t>
      </w:r>
      <w:r w:rsidR="009E540B">
        <w:t xml:space="preserve"> with standard directions</w:t>
      </w:r>
      <w:r w:rsidRPr="00AD2D50">
        <w:t xml:space="preserve">, unless </w:t>
      </w:r>
      <w:r w:rsidR="006B5B8F" w:rsidRPr="00AD2D50">
        <w:t xml:space="preserve">a more proximate date under </w:t>
      </w:r>
      <w:r w:rsidRPr="00AD2D50">
        <w:t>the expedited procedure is sought by any party; and</w:t>
      </w:r>
    </w:p>
    <w:p w14:paraId="13B634BC" w14:textId="400DD230" w:rsidR="002A4B9D" w:rsidRPr="00AD2D50" w:rsidRDefault="002A4B9D" w:rsidP="00B71470">
      <w:pPr>
        <w:pStyle w:val="ListParagraph"/>
        <w:numPr>
          <w:ilvl w:val="0"/>
          <w:numId w:val="16"/>
        </w:numPr>
      </w:pPr>
      <w:r w:rsidRPr="00AD2D50">
        <w:t>if the expedited</w:t>
      </w:r>
      <w:r w:rsidR="005C75E9">
        <w:t xml:space="preserve"> (or other priority)</w:t>
      </w:r>
      <w:r w:rsidRPr="00AD2D50">
        <w:t xml:space="preserve"> procedure applies (or the </w:t>
      </w:r>
      <w:r w:rsidR="008276AF">
        <w:t>C</w:t>
      </w:r>
      <w:r w:rsidRPr="00AD2D50">
        <w:t xml:space="preserve">ourt decides to afford that procedure having heard the parties), the </w:t>
      </w:r>
      <w:r w:rsidR="008276AF">
        <w:t>C</w:t>
      </w:r>
      <w:r w:rsidRPr="00AD2D50">
        <w:t xml:space="preserve">ourt </w:t>
      </w:r>
      <w:r w:rsidR="00914A29">
        <w:t>will</w:t>
      </w:r>
      <w:r w:rsidRPr="00AD2D50">
        <w:t xml:space="preserve"> fix a hearing date at the outset </w:t>
      </w:r>
      <w:r w:rsidR="005C75E9">
        <w:t>(normally without modularisation)</w:t>
      </w:r>
      <w:r w:rsidR="006B5B8F" w:rsidRPr="00AD2D50">
        <w:t xml:space="preserve"> </w:t>
      </w:r>
      <w:r w:rsidRPr="00AD2D50">
        <w:t xml:space="preserve">and directions </w:t>
      </w:r>
      <w:r w:rsidR="00B005C6">
        <w:t>should</w:t>
      </w:r>
      <w:r w:rsidR="00B005C6" w:rsidRPr="00AD2D50">
        <w:t xml:space="preserve"> </w:t>
      </w:r>
      <w:r w:rsidRPr="00AD2D50">
        <w:t>comply with the requirement for all matters to be in place including the statement of case not later than 1</w:t>
      </w:r>
      <w:r w:rsidR="008D6C71">
        <w:t>4</w:t>
      </w:r>
      <w:r w:rsidRPr="00AD2D50">
        <w:t xml:space="preserve"> days prior to the date so fixed.  </w:t>
      </w:r>
    </w:p>
    <w:p w14:paraId="33A51C17" w14:textId="69AA82F6" w:rsidR="000F6A3C" w:rsidRDefault="000F6A3C" w:rsidP="00397FB5">
      <w:pPr>
        <w:pStyle w:val="ListParagraph"/>
        <w:numPr>
          <w:ilvl w:val="0"/>
          <w:numId w:val="1"/>
        </w:numPr>
      </w:pPr>
      <w:r>
        <w:t xml:space="preserve">An order as to modularisation or not may be revisited on </w:t>
      </w:r>
      <w:r w:rsidR="00163526">
        <w:t>the</w:t>
      </w:r>
      <w:r>
        <w:t xml:space="preserve"> application of any party or </w:t>
      </w:r>
      <w:r w:rsidR="00625397">
        <w:t>of its own motion</w:t>
      </w:r>
      <w:r>
        <w:t xml:space="preserve"> by </w:t>
      </w:r>
      <w:r w:rsidR="00163526">
        <w:t>the</w:t>
      </w:r>
      <w:r>
        <w:t xml:space="preserve"> </w:t>
      </w:r>
      <w:r w:rsidR="00290004">
        <w:t>C</w:t>
      </w:r>
      <w:r>
        <w:t xml:space="preserve">ourt as circumstances require. </w:t>
      </w:r>
    </w:p>
    <w:p w14:paraId="67EEF23A" w14:textId="77777777" w:rsidR="00263FD6" w:rsidRDefault="00263FD6" w:rsidP="00263FD6">
      <w:pPr>
        <w:pStyle w:val="ListParagraph"/>
        <w:numPr>
          <w:ilvl w:val="0"/>
          <w:numId w:val="1"/>
        </w:numPr>
      </w:pPr>
      <w:r>
        <w:t xml:space="preserve">Where all opposing parties confirm receipt of the papers and have no particular applications to make, the matter may be administratively removed from the List on the first return date and adjourned to the VLFD with standard directions.  </w:t>
      </w:r>
    </w:p>
    <w:p w14:paraId="5011CCD7" w14:textId="09758609" w:rsidR="002A4B9D" w:rsidRPr="00AD2D50" w:rsidRDefault="00263FD6" w:rsidP="00397FB5">
      <w:pPr>
        <w:pStyle w:val="ListParagraph"/>
        <w:numPr>
          <w:ilvl w:val="0"/>
          <w:numId w:val="1"/>
        </w:numPr>
      </w:pPr>
      <w:r>
        <w:t>Issues regarding stays and/or undertakings not to carry out works should if possible be addressed by correspondence in the first instance.  However, a</w:t>
      </w:r>
      <w:r w:rsidR="0017088C" w:rsidRPr="00AD2D50">
        <w:t>t any time</w:t>
      </w:r>
      <w:r w:rsidR="002A4B9D" w:rsidRPr="00AD2D50">
        <w:t xml:space="preserve">, if so requested by the applicant and in the interests of case management and in particular avoiding unnecessary and unstructured applications to the </w:t>
      </w:r>
      <w:r w:rsidR="002B44A3">
        <w:t>C</w:t>
      </w:r>
      <w:r w:rsidR="002A4B9D" w:rsidRPr="00AD2D50">
        <w:t xml:space="preserve">ourt for a stay, the </w:t>
      </w:r>
      <w:r w:rsidR="002B44A3">
        <w:t>C</w:t>
      </w:r>
      <w:r w:rsidR="002A4B9D" w:rsidRPr="00AD2D50">
        <w:t>ourt may</w:t>
      </w:r>
      <w:r w:rsidR="002B44A3">
        <w:t>,</w:t>
      </w:r>
      <w:r w:rsidR="002A4B9D" w:rsidRPr="00AD2D50">
        <w:t xml:space="preserve"> if satisfied that it is appropriate to do so, and in the absence of agreement to give such notice, </w:t>
      </w:r>
      <w:r>
        <w:t xml:space="preserve">and subject to contrary submissions, </w:t>
      </w:r>
      <w:r w:rsidR="002A4B9D" w:rsidRPr="00AD2D50">
        <w:t xml:space="preserve">direct that any developer in respect of any impugned development consent </w:t>
      </w:r>
      <w:r w:rsidR="00B005C6">
        <w:t>should</w:t>
      </w:r>
      <w:r w:rsidR="002A4B9D" w:rsidRPr="00AD2D50">
        <w:t xml:space="preserve"> give 2 weeks’ notice to the applicant of any intention to carry out works pursuant to the consent, for the purposes of enabling any consequential issues to be dealt with by the </w:t>
      </w:r>
      <w:r w:rsidR="008E39CB">
        <w:t>C</w:t>
      </w:r>
      <w:r w:rsidR="002A4B9D" w:rsidRPr="00AD2D50">
        <w:t xml:space="preserve">ourt in an orderly manner.  Where the developer has agreed to, or been directed to, give such notice, any application for a stay within the period of notice </w:t>
      </w:r>
      <w:r w:rsidR="00B005C6">
        <w:t>should</w:t>
      </w:r>
      <w:r w:rsidR="002A4B9D" w:rsidRPr="00AD2D50">
        <w:t xml:space="preserve"> be made by the applicant on notice.</w:t>
      </w:r>
      <w:r>
        <w:t xml:space="preserve">  </w:t>
      </w:r>
    </w:p>
    <w:p w14:paraId="73D9ACF2" w14:textId="77777777" w:rsidR="00085AFA" w:rsidRPr="005C5BE7" w:rsidRDefault="00085AFA" w:rsidP="005C5BE7">
      <w:bookmarkStart w:id="84" w:name="_Toc165234133"/>
      <w:bookmarkStart w:id="85" w:name="_Toc169697288"/>
    </w:p>
    <w:p w14:paraId="55EC24F4" w14:textId="393102DA" w:rsidR="002A4B9D" w:rsidRDefault="002A4B9D" w:rsidP="004D2128">
      <w:pPr>
        <w:pStyle w:val="Heading2"/>
      </w:pPr>
      <w:bookmarkStart w:id="86" w:name="_Toc201772410"/>
      <w:r w:rsidRPr="00AD2D50">
        <w:t>Default directions schedule</w:t>
      </w:r>
      <w:bookmarkEnd w:id="84"/>
      <w:bookmarkEnd w:id="85"/>
      <w:bookmarkEnd w:id="86"/>
    </w:p>
    <w:p w14:paraId="48804167" w14:textId="77777777" w:rsidR="00085AFA" w:rsidRPr="00085AFA" w:rsidRDefault="00085AFA" w:rsidP="00085AFA"/>
    <w:p w14:paraId="5F527E1A" w14:textId="420E5687" w:rsidR="002A4B9D" w:rsidRPr="00AD2D50" w:rsidRDefault="002A4B9D" w:rsidP="00397FB5">
      <w:pPr>
        <w:pStyle w:val="ListParagraph"/>
        <w:numPr>
          <w:ilvl w:val="0"/>
          <w:numId w:val="1"/>
        </w:numPr>
      </w:pPr>
      <w:r w:rsidRPr="00AD2D50">
        <w:t xml:space="preserve">The </w:t>
      </w:r>
      <w:r w:rsidR="00152D56">
        <w:t xml:space="preserve">standard/ </w:t>
      </w:r>
      <w:r w:rsidRPr="00AD2D50">
        <w:t>default directions schedule</w:t>
      </w:r>
      <w:r w:rsidR="006B5B8F" w:rsidRPr="00AD2D50">
        <w:t xml:space="preserve"> </w:t>
      </w:r>
      <w:r w:rsidR="00152D56">
        <w:t>for the purposes of</w:t>
      </w:r>
      <w:r w:rsidR="00C64F71">
        <w:t xml:space="preserve"> O. 103</w:t>
      </w:r>
      <w:r w:rsidR="00152D56">
        <w:t xml:space="preserve"> r. 32(3) </w:t>
      </w:r>
      <w:r w:rsidR="00C64F71">
        <w:t xml:space="preserve">RSC </w:t>
      </w:r>
      <w:r w:rsidR="00152D56">
        <w:t xml:space="preserve">and generally </w:t>
      </w:r>
      <w:r w:rsidRPr="00AD2D50">
        <w:t>will be as follows :</w:t>
      </w:r>
    </w:p>
    <w:p w14:paraId="7ABCA700" w14:textId="31E4E7A7" w:rsidR="002A4B9D" w:rsidRPr="00AD2D50" w:rsidRDefault="002A4B9D" w:rsidP="00B71470">
      <w:pPr>
        <w:pStyle w:val="ListParagraph"/>
        <w:numPr>
          <w:ilvl w:val="0"/>
          <w:numId w:val="17"/>
        </w:numPr>
      </w:pPr>
      <w:r w:rsidRPr="00AD2D50">
        <w:t xml:space="preserve">service of the originating </w:t>
      </w:r>
      <w:r w:rsidR="008E39CB" w:rsidRPr="00AD2D50">
        <w:t xml:space="preserve">notice of motion for judicial review </w:t>
      </w:r>
      <w:r w:rsidRPr="00AD2D50">
        <w:t>within 1 week of perfection of the order;</w:t>
      </w:r>
    </w:p>
    <w:p w14:paraId="325F98FF" w14:textId="77777777" w:rsidR="002A4B9D" w:rsidRPr="00AD2D50" w:rsidRDefault="002A4B9D" w:rsidP="00B71470">
      <w:pPr>
        <w:pStyle w:val="ListParagraph"/>
        <w:numPr>
          <w:ilvl w:val="0"/>
          <w:numId w:val="17"/>
        </w:numPr>
      </w:pPr>
      <w:r w:rsidRPr="00AD2D50">
        <w:t>1 week from the grant of leave for the applicant to serve all other parties with other papers where such service has not already been effected;</w:t>
      </w:r>
    </w:p>
    <w:p w14:paraId="187D3AFE" w14:textId="6D71EFF1" w:rsidR="002A4B9D" w:rsidRPr="00AD2D50" w:rsidRDefault="002A4B9D" w:rsidP="00B71470">
      <w:pPr>
        <w:pStyle w:val="ListParagraph"/>
        <w:numPr>
          <w:ilvl w:val="0"/>
          <w:numId w:val="17"/>
        </w:numPr>
      </w:pPr>
      <w:r w:rsidRPr="00AD2D50">
        <w:t xml:space="preserve">6 further weeks for any SOO and affidavits by non-State respondents [3 weeks for the expedited procedure]; </w:t>
      </w:r>
    </w:p>
    <w:p w14:paraId="174CD946" w14:textId="77777777" w:rsidR="002A4B9D" w:rsidRPr="00AD2D50" w:rsidRDefault="002A4B9D" w:rsidP="00B71470">
      <w:pPr>
        <w:pStyle w:val="ListParagraph"/>
        <w:numPr>
          <w:ilvl w:val="0"/>
          <w:numId w:val="17"/>
        </w:numPr>
      </w:pPr>
      <w:r w:rsidRPr="00AD2D50">
        <w:t>if there are State respondents, 2 further weeks for any SOO and affidavits by State respondents unless the case against such respondents has been modularised [1 week for the expedited procedure];</w:t>
      </w:r>
    </w:p>
    <w:p w14:paraId="7A381257" w14:textId="6231C544" w:rsidR="002A4B9D" w:rsidRPr="00AD2D50" w:rsidRDefault="002A4B9D" w:rsidP="00B71470">
      <w:pPr>
        <w:pStyle w:val="ListParagraph"/>
        <w:numPr>
          <w:ilvl w:val="0"/>
          <w:numId w:val="17"/>
        </w:numPr>
      </w:pPr>
      <w:r w:rsidRPr="00AD2D50">
        <w:t>1 further week for any SOO and affidavits by any notice parties;</w:t>
      </w:r>
    </w:p>
    <w:p w14:paraId="5424917C" w14:textId="77777777" w:rsidR="002A4B9D" w:rsidRPr="00AD2D50" w:rsidRDefault="002A4B9D" w:rsidP="00B71470">
      <w:pPr>
        <w:pStyle w:val="ListParagraph"/>
        <w:numPr>
          <w:ilvl w:val="0"/>
          <w:numId w:val="17"/>
        </w:numPr>
      </w:pPr>
      <w:r w:rsidRPr="00AD2D50">
        <w:t>3 further weeks for any replying affidavits by the applicant [1 week for the expedited procedure];</w:t>
      </w:r>
    </w:p>
    <w:p w14:paraId="19EE21E2" w14:textId="77777777" w:rsidR="002A4B9D" w:rsidRPr="00AD2D50" w:rsidRDefault="002A4B9D" w:rsidP="00B71470">
      <w:pPr>
        <w:pStyle w:val="ListParagraph"/>
        <w:numPr>
          <w:ilvl w:val="0"/>
          <w:numId w:val="17"/>
        </w:numPr>
      </w:pPr>
      <w:r w:rsidRPr="00AD2D50">
        <w:t>2 further weeks for any final replying affidavits by any other party [1 week for the expedited procedure];</w:t>
      </w:r>
    </w:p>
    <w:p w14:paraId="3E9B5346" w14:textId="4D6EF52D" w:rsidR="0032002D" w:rsidRPr="00AD2D50" w:rsidRDefault="0032002D" w:rsidP="0032002D">
      <w:pPr>
        <w:pStyle w:val="ListParagraph"/>
        <w:numPr>
          <w:ilvl w:val="0"/>
          <w:numId w:val="17"/>
        </w:numPr>
      </w:pPr>
      <w:r>
        <w:t xml:space="preserve">by 2 weeks before the applicant’s submissions are due </w:t>
      </w:r>
      <w:r w:rsidRPr="00AD2D50">
        <w:t>[1 week for the expedited procedure]</w:t>
      </w:r>
      <w:r>
        <w:t xml:space="preserve">, the </w:t>
      </w:r>
      <w:r w:rsidR="00EC57F4">
        <w:t>DMP</w:t>
      </w:r>
      <w:r>
        <w:t xml:space="preserve"> co-ordinate the agreement of indices of pleadings, affidavits, exhibits or any other material for the hearing (other than submissions/ authorities/ statement of case)</w:t>
      </w:r>
      <w:r w:rsidRPr="00AD2D50">
        <w:t>, to enable all submissions to have common file and page references</w:t>
      </w:r>
      <w:r>
        <w:t xml:space="preserve">, and </w:t>
      </w:r>
      <w:r w:rsidRPr="00AD2D50">
        <w:t>co-ordinate the regularisation of the ShareFile folder in strict accordance with the file naming conventions and folder requirements of the Practice Direction and all other applicable requirements;</w:t>
      </w:r>
    </w:p>
    <w:p w14:paraId="6114B58A" w14:textId="10790AA4" w:rsidR="002A4B9D" w:rsidRPr="00AD2D50" w:rsidRDefault="002A4B9D" w:rsidP="00B71470">
      <w:pPr>
        <w:pStyle w:val="ListParagraph"/>
        <w:numPr>
          <w:ilvl w:val="0"/>
          <w:numId w:val="17"/>
        </w:numPr>
      </w:pPr>
      <w:r w:rsidRPr="00AD2D50">
        <w:t>by 2 weeks before non-State submissions are due, the applicant to deliver written legal submissions</w:t>
      </w:r>
      <w:r w:rsidR="0032002D">
        <w:t xml:space="preserve"> </w:t>
      </w:r>
      <w:r w:rsidR="0032002D" w:rsidRPr="00AD2D50">
        <w:t>[1 week for the expedited procedure]</w:t>
      </w:r>
      <w:r w:rsidRPr="00AD2D50">
        <w:t>;</w:t>
      </w:r>
    </w:p>
    <w:p w14:paraId="728562AB" w14:textId="6480EF77" w:rsidR="002A4B9D" w:rsidRPr="00AD2D50" w:rsidRDefault="00A34D0E" w:rsidP="00B71470">
      <w:pPr>
        <w:pStyle w:val="ListParagraph"/>
        <w:numPr>
          <w:ilvl w:val="0"/>
          <w:numId w:val="17"/>
        </w:numPr>
      </w:pPr>
      <w:r w:rsidRPr="00AD2D50">
        <w:t>b</w:t>
      </w:r>
      <w:r w:rsidR="002A4B9D" w:rsidRPr="00AD2D50">
        <w:t>y 2 weeks before the State submissions are due, non-State respondents to deliver written legal submissions</w:t>
      </w:r>
      <w:r w:rsidR="0032002D">
        <w:t xml:space="preserve"> </w:t>
      </w:r>
      <w:r w:rsidR="0032002D" w:rsidRPr="00AD2D50">
        <w:t>[1 week for the expedited procedure]</w:t>
      </w:r>
      <w:r w:rsidR="002A4B9D" w:rsidRPr="00AD2D50">
        <w:t>;</w:t>
      </w:r>
    </w:p>
    <w:p w14:paraId="02273DC6" w14:textId="5764A837" w:rsidR="002A4B9D" w:rsidRPr="00AD2D50" w:rsidRDefault="00A34D0E" w:rsidP="00B71470">
      <w:pPr>
        <w:pStyle w:val="ListParagraph"/>
        <w:numPr>
          <w:ilvl w:val="0"/>
          <w:numId w:val="17"/>
        </w:numPr>
      </w:pPr>
      <w:r w:rsidRPr="00AD2D50">
        <w:t>b</w:t>
      </w:r>
      <w:r w:rsidR="002A4B9D" w:rsidRPr="00AD2D50">
        <w:t>y 2 weeks before the notice party submissions, if there are State respondents, such respondents to deliver written legal submissions</w:t>
      </w:r>
      <w:r w:rsidR="0032002D">
        <w:t xml:space="preserve"> </w:t>
      </w:r>
      <w:r w:rsidR="0032002D" w:rsidRPr="00AD2D50">
        <w:t>[1 week for the expedited procedure]</w:t>
      </w:r>
      <w:r w:rsidR="002A4B9D" w:rsidRPr="00AD2D50">
        <w:t>;</w:t>
      </w:r>
    </w:p>
    <w:p w14:paraId="36798DF3" w14:textId="0D7B2568" w:rsidR="002A4B9D" w:rsidRDefault="00A34D0E" w:rsidP="00B71470">
      <w:pPr>
        <w:pStyle w:val="ListParagraph"/>
        <w:numPr>
          <w:ilvl w:val="0"/>
          <w:numId w:val="17"/>
        </w:numPr>
      </w:pPr>
      <w:r w:rsidRPr="00AD2D50">
        <w:t>b</w:t>
      </w:r>
      <w:r w:rsidR="002A4B9D" w:rsidRPr="00AD2D50">
        <w:t>y 1 week before the date of completion of papers in the next following step, notice parties to deliver written legal submissions</w:t>
      </w:r>
      <w:r w:rsidR="0032002D">
        <w:t xml:space="preserve"> </w:t>
      </w:r>
      <w:r w:rsidR="0032002D" w:rsidRPr="00AD2D50">
        <w:t>[1 week for the expedited procedure]</w:t>
      </w:r>
      <w:r w:rsidR="002A4B9D" w:rsidRPr="00AD2D50">
        <w:t>;</w:t>
      </w:r>
    </w:p>
    <w:p w14:paraId="68CD1A07" w14:textId="69772841" w:rsidR="0032002D" w:rsidRPr="00AD2D50" w:rsidRDefault="0032002D" w:rsidP="00B71470">
      <w:pPr>
        <w:pStyle w:val="ListParagraph"/>
        <w:numPr>
          <w:ilvl w:val="0"/>
          <w:numId w:val="17"/>
        </w:numPr>
      </w:pPr>
      <w:r>
        <w:lastRenderedPageBreak/>
        <w:t>in the case of the expedited procedure, by 1 week from the notice parties’ submissions, the applicant to delivery replying written legal submissions;</w:t>
      </w:r>
    </w:p>
    <w:p w14:paraId="704785E2" w14:textId="34C0A913" w:rsidR="002A4B9D" w:rsidRPr="00AD2D50" w:rsidRDefault="00A34D0E" w:rsidP="00B71470">
      <w:pPr>
        <w:pStyle w:val="ListParagraph"/>
        <w:numPr>
          <w:ilvl w:val="0"/>
          <w:numId w:val="17"/>
        </w:numPr>
      </w:pPr>
      <w:r w:rsidRPr="00AD2D50">
        <w:t>b</w:t>
      </w:r>
      <w:r w:rsidR="002A4B9D" w:rsidRPr="00AD2D50">
        <w:t xml:space="preserve">y 1 week before the callover, the </w:t>
      </w:r>
      <w:r w:rsidR="0089265A">
        <w:t>DMP</w:t>
      </w:r>
      <w:r w:rsidR="002A4B9D" w:rsidRPr="00AD2D50">
        <w:t xml:space="preserve"> to co-ordinate the agreement and uploading to ShareFile of:</w:t>
      </w:r>
    </w:p>
    <w:p w14:paraId="02E82172" w14:textId="77777777" w:rsidR="002A4B9D" w:rsidRPr="00AD2D50" w:rsidRDefault="002A4B9D" w:rsidP="00B71470">
      <w:pPr>
        <w:pStyle w:val="ListParagraph"/>
        <w:numPr>
          <w:ilvl w:val="2"/>
          <w:numId w:val="5"/>
        </w:numPr>
      </w:pPr>
      <w:r w:rsidRPr="00AD2D50">
        <w:t>the core book;</w:t>
      </w:r>
    </w:p>
    <w:p w14:paraId="1E57CD16" w14:textId="71B1D5CE" w:rsidR="002A4B9D" w:rsidRPr="00AD2D50" w:rsidRDefault="002A4B9D" w:rsidP="00B71470">
      <w:pPr>
        <w:pStyle w:val="ListParagraph"/>
        <w:numPr>
          <w:ilvl w:val="2"/>
          <w:numId w:val="5"/>
        </w:numPr>
      </w:pPr>
      <w:r w:rsidRPr="00AD2D50">
        <w:t xml:space="preserve">a </w:t>
      </w:r>
      <w:r w:rsidR="00965635" w:rsidRPr="00AD2D50">
        <w:t xml:space="preserve">list of authorities intended to be opened at the hearing </w:t>
      </w:r>
      <w:r w:rsidRPr="00AD2D50">
        <w:t>(with hyperlinks);</w:t>
      </w:r>
    </w:p>
    <w:p w14:paraId="29638117" w14:textId="3C162497" w:rsidR="002A4B9D" w:rsidRPr="00AD2D50" w:rsidRDefault="002A4B9D" w:rsidP="00B71470">
      <w:pPr>
        <w:pStyle w:val="ListParagraph"/>
        <w:numPr>
          <w:ilvl w:val="2"/>
          <w:numId w:val="5"/>
        </w:numPr>
      </w:pPr>
      <w:r w:rsidRPr="00AD2D50">
        <w:t xml:space="preserve">copies of any authorities referred to in submissions or the Court of </w:t>
      </w:r>
      <w:r w:rsidR="00965635" w:rsidRPr="00AD2D50">
        <w:t xml:space="preserve">authorities intended to be opened at the hearing </w:t>
      </w:r>
      <w:r w:rsidRPr="00AD2D50">
        <w:t>that are not linkable; and</w:t>
      </w:r>
    </w:p>
    <w:p w14:paraId="695C0D65" w14:textId="07ED223A" w:rsidR="002A4B9D" w:rsidRPr="00AD2D50" w:rsidRDefault="002A4B9D" w:rsidP="00B71470">
      <w:pPr>
        <w:pStyle w:val="ListParagraph"/>
        <w:numPr>
          <w:ilvl w:val="2"/>
          <w:numId w:val="5"/>
        </w:numPr>
      </w:pPr>
      <w:r w:rsidRPr="00AD2D50">
        <w:t>the statement of case</w:t>
      </w:r>
      <w:r w:rsidR="008D6C71">
        <w:t xml:space="preserve"> (by 14 days before the hearing)</w:t>
      </w:r>
      <w:r w:rsidR="00965635">
        <w:t>; and</w:t>
      </w:r>
    </w:p>
    <w:p w14:paraId="0B7AC4D2" w14:textId="4DD1DA79" w:rsidR="002A4B9D" w:rsidRPr="00AD2D50" w:rsidRDefault="002A4B9D" w:rsidP="00B71470">
      <w:pPr>
        <w:pStyle w:val="ListParagraph"/>
        <w:numPr>
          <w:ilvl w:val="0"/>
          <w:numId w:val="17"/>
        </w:numPr>
      </w:pPr>
      <w:r w:rsidRPr="00AD2D50">
        <w:t xml:space="preserve">the callover be </w:t>
      </w:r>
      <w:r w:rsidR="00093F41">
        <w:t>on the</w:t>
      </w:r>
      <w:r w:rsidRPr="00AD2D50">
        <w:t xml:space="preserve"> Monday</w:t>
      </w:r>
      <w:r w:rsidR="00093F41">
        <w:t xml:space="preserve"> that is two weeks</w:t>
      </w:r>
      <w:r w:rsidRPr="00AD2D50">
        <w:t xml:space="preserve"> prior to the week of the hearing</w:t>
      </w:r>
      <w:r w:rsidR="00093F41">
        <w:t xml:space="preserve"> (or if the </w:t>
      </w:r>
      <w:r w:rsidR="0092435C">
        <w:t>J</w:t>
      </w:r>
      <w:r w:rsidR="00093F41">
        <w:t xml:space="preserve">udge hearing the matter is not sitting on that date, the sitting Monday of such </w:t>
      </w:r>
      <w:r w:rsidR="0092435C">
        <w:t>J</w:t>
      </w:r>
      <w:r w:rsidR="00093F41">
        <w:t>udge next before then)</w:t>
      </w:r>
      <w:r w:rsidR="00965635">
        <w:t>; i</w:t>
      </w:r>
      <w:r w:rsidRPr="00AD2D50">
        <w:t>n the event of non-compliance at that stage</w:t>
      </w:r>
      <w:r w:rsidR="00965635">
        <w:t>,</w:t>
      </w:r>
      <w:r w:rsidRPr="00AD2D50">
        <w:t xml:space="preserve"> the </w:t>
      </w:r>
      <w:r w:rsidR="00965635">
        <w:t>C</w:t>
      </w:r>
      <w:r w:rsidRPr="00AD2D50">
        <w:t>ourt may give directions as necessary up to and including the cancellation of the hearing date with costs consequences for any party in default, subject to the not-prohibitively-expensive rule; and</w:t>
      </w:r>
    </w:p>
    <w:p w14:paraId="7FDD59B1" w14:textId="3194E933" w:rsidR="002A4B9D" w:rsidRPr="00AD2D50" w:rsidRDefault="002A4B9D" w:rsidP="00B71470">
      <w:pPr>
        <w:pStyle w:val="ListParagraph"/>
        <w:numPr>
          <w:ilvl w:val="0"/>
          <w:numId w:val="17"/>
        </w:numPr>
      </w:pPr>
      <w:r w:rsidRPr="00AD2D50">
        <w:t xml:space="preserve">there be liberty to apply including liberty to apply for a date </w:t>
      </w:r>
      <w:r w:rsidR="00F02311">
        <w:t>at any time</w:t>
      </w:r>
      <w:r w:rsidRPr="00AD2D50">
        <w:t>.</w:t>
      </w:r>
    </w:p>
    <w:p w14:paraId="69C6DE59" w14:textId="77777777" w:rsidR="002A4B9D" w:rsidRPr="00AD2D50" w:rsidRDefault="002A4B9D" w:rsidP="00397FB5">
      <w:pPr>
        <w:pStyle w:val="ListParagraph"/>
        <w:numPr>
          <w:ilvl w:val="0"/>
          <w:numId w:val="1"/>
        </w:numPr>
      </w:pPr>
      <w:r w:rsidRPr="00AD2D50">
        <w:t>In the foregoing default directions:</w:t>
      </w:r>
    </w:p>
    <w:p w14:paraId="0D4CF0B3" w14:textId="56964543" w:rsidR="002A4B9D" w:rsidRPr="00AD2D50" w:rsidRDefault="002A4B9D" w:rsidP="00B71470">
      <w:pPr>
        <w:pStyle w:val="ListParagraph"/>
        <w:numPr>
          <w:ilvl w:val="0"/>
          <w:numId w:val="18"/>
        </w:numPr>
      </w:pPr>
      <w:r w:rsidRPr="00AD2D50">
        <w:t xml:space="preserve">“affidavits” includes exhibits and copies of </w:t>
      </w:r>
      <w:r w:rsidRPr="004A432A">
        <w:t xml:space="preserve">exhibits </w:t>
      </w:r>
      <w:r w:rsidR="004A432A">
        <w:t xml:space="preserve">and </w:t>
      </w:r>
      <w:r w:rsidR="00B005C6">
        <w:t>should</w:t>
      </w:r>
      <w:r w:rsidRPr="004A432A">
        <w:t xml:space="preserve"> be delivered within</w:t>
      </w:r>
      <w:r w:rsidRPr="00AD2D50">
        <w:t xml:space="preserve"> the deadlines for the associated affidavits; and</w:t>
      </w:r>
    </w:p>
    <w:p w14:paraId="5BBAB9E0" w14:textId="0CBF977C" w:rsidR="002A4B9D" w:rsidRPr="00AD2D50" w:rsidRDefault="002A4B9D" w:rsidP="00B71470">
      <w:pPr>
        <w:pStyle w:val="ListParagraph"/>
        <w:numPr>
          <w:ilvl w:val="0"/>
          <w:numId w:val="18"/>
        </w:numPr>
      </w:pPr>
      <w:r w:rsidRPr="00AD2D50">
        <w:t xml:space="preserve">“weeks” includes </w:t>
      </w:r>
      <w:r w:rsidR="00BF64C3">
        <w:t xml:space="preserve">a week or part of a </w:t>
      </w:r>
      <w:r w:rsidRPr="00AD2D50">
        <w:t>week in September but otherwise excludes vacations.</w:t>
      </w:r>
    </w:p>
    <w:p w14:paraId="25799EB8" w14:textId="630C3C54" w:rsidR="002A4B9D" w:rsidRPr="00AD2D50" w:rsidRDefault="002A4B9D" w:rsidP="00397FB5">
      <w:pPr>
        <w:pStyle w:val="ListParagraph"/>
        <w:numPr>
          <w:ilvl w:val="0"/>
          <w:numId w:val="1"/>
        </w:numPr>
      </w:pPr>
      <w:r w:rsidRPr="00AD2D50">
        <w:t xml:space="preserve">For the avoidance of doubt, no delivery or preparation of </w:t>
      </w:r>
      <w:r w:rsidR="00EF6039">
        <w:t xml:space="preserve">pleadings, submissions or other </w:t>
      </w:r>
      <w:r w:rsidRPr="00AD2D50">
        <w:t>papers will be required during August</w:t>
      </w:r>
      <w:r w:rsidR="00EF6039">
        <w:t xml:space="preserve"> save where ordered by the </w:t>
      </w:r>
      <w:r w:rsidR="00E01B3B">
        <w:t>C</w:t>
      </w:r>
      <w:r w:rsidR="00EF6039">
        <w:t>ourt for urgent reasons related to injunctive-type relief</w:t>
      </w:r>
      <w:r w:rsidRPr="00AD2D50">
        <w:t>.</w:t>
      </w:r>
    </w:p>
    <w:p w14:paraId="514CB0E1" w14:textId="5DEBF04F" w:rsidR="0017088C" w:rsidRPr="00AD2D50" w:rsidRDefault="0017088C" w:rsidP="00397FB5">
      <w:pPr>
        <w:pStyle w:val="ListParagraph"/>
        <w:numPr>
          <w:ilvl w:val="0"/>
          <w:numId w:val="1"/>
        </w:numPr>
      </w:pPr>
      <w:r w:rsidRPr="00AD2D50">
        <w:t xml:space="preserve">The expedited directions schedule </w:t>
      </w:r>
      <w:r w:rsidR="002009C3">
        <w:t>will</w:t>
      </w:r>
      <w:r w:rsidRPr="00AD2D50">
        <w:t xml:space="preserve"> apply as a default to:</w:t>
      </w:r>
    </w:p>
    <w:p w14:paraId="7DB488C3" w14:textId="2D232F70" w:rsidR="0017088C" w:rsidRPr="00AD2D50" w:rsidRDefault="0017088C" w:rsidP="0017088C">
      <w:pPr>
        <w:pStyle w:val="ListParagraph"/>
      </w:pPr>
      <w:r w:rsidRPr="00AD2D50">
        <w:t xml:space="preserve">(a) </w:t>
      </w:r>
      <w:r w:rsidR="00B02EA6">
        <w:t>cases related to renewable energy</w:t>
      </w:r>
      <w:r w:rsidR="00AD34D3">
        <w:t>;</w:t>
      </w:r>
      <w:r w:rsidRPr="00AD2D50">
        <w:t xml:space="preserve"> and</w:t>
      </w:r>
    </w:p>
    <w:p w14:paraId="426063D1" w14:textId="1B8C211A" w:rsidR="0017088C" w:rsidRDefault="0017088C" w:rsidP="0017088C">
      <w:pPr>
        <w:pStyle w:val="ListParagraph"/>
      </w:pPr>
      <w:r w:rsidRPr="00AD2D50">
        <w:t>(b) SID/</w:t>
      </w:r>
      <w:r w:rsidR="00EB6C49">
        <w:t xml:space="preserve">SHD/ </w:t>
      </w:r>
      <w:r w:rsidR="002009C3">
        <w:t xml:space="preserve">LRD/ </w:t>
      </w:r>
      <w:r w:rsidRPr="00AD2D50">
        <w:t>AIE cases and proceedings alleged to be SLAPPs, without prejudice to the fact that cases</w:t>
      </w:r>
      <w:r w:rsidR="000F6A3C">
        <w:t xml:space="preserve"> referred to in this paragraph</w:t>
      </w:r>
      <w:r w:rsidRPr="00AD2D50">
        <w:t xml:space="preserve"> will not </w:t>
      </w:r>
      <w:r w:rsidR="00EB6C49">
        <w:t xml:space="preserve">automatically </w:t>
      </w:r>
      <w:r w:rsidRPr="00AD2D50">
        <w:t xml:space="preserve">be given a hearing on the basis of the expedited procedure in the absence of an </w:t>
      </w:r>
      <w:r w:rsidR="000F6A3C">
        <w:t>application</w:t>
      </w:r>
      <w:r w:rsidR="00EB6C49">
        <w:t xml:space="preserve"> or order</w:t>
      </w:r>
      <w:r w:rsidRPr="00AD2D50">
        <w:t xml:space="preserve"> to that effect.</w:t>
      </w:r>
    </w:p>
    <w:p w14:paraId="5B21E1DB" w14:textId="77777777" w:rsidR="002E7188" w:rsidRPr="00AD2D50" w:rsidRDefault="002E7188" w:rsidP="0017088C">
      <w:pPr>
        <w:pStyle w:val="ListParagraph"/>
      </w:pPr>
    </w:p>
    <w:p w14:paraId="7617109E" w14:textId="7E913C18" w:rsidR="002A4B9D" w:rsidRDefault="002A4B9D" w:rsidP="004D2128">
      <w:pPr>
        <w:pStyle w:val="Heading2"/>
      </w:pPr>
      <w:bookmarkStart w:id="87" w:name="_Toc201772411"/>
      <w:r w:rsidRPr="00AD2D50">
        <w:t>Directions in proceedings to be heard on oral evidence</w:t>
      </w:r>
      <w:bookmarkEnd w:id="87"/>
    </w:p>
    <w:p w14:paraId="3560D979" w14:textId="77777777" w:rsidR="002E7188" w:rsidRDefault="002E7188" w:rsidP="002E7188"/>
    <w:p w14:paraId="659BC8DD" w14:textId="248301E8" w:rsidR="00333053" w:rsidRDefault="00333053" w:rsidP="002E7188">
      <w:r>
        <w:t xml:space="preserve">As to directions in cases involving oral evidence see </w:t>
      </w:r>
      <w:r w:rsidR="00C64F71">
        <w:t xml:space="preserve">O. 103 </w:t>
      </w:r>
      <w:r>
        <w:t>rr. 33-34</w:t>
      </w:r>
      <w:r w:rsidR="00C64F71">
        <w:t xml:space="preserve"> RSC</w:t>
      </w:r>
      <w:r>
        <w:t>.</w:t>
      </w:r>
    </w:p>
    <w:p w14:paraId="7B32FA8E" w14:textId="77777777" w:rsidR="00333053" w:rsidRPr="002E7188" w:rsidRDefault="00333053" w:rsidP="002E7188"/>
    <w:p w14:paraId="157E9555" w14:textId="553AC295" w:rsidR="00A34D0E" w:rsidRPr="00AD2D50" w:rsidRDefault="002A4B9D" w:rsidP="00397FB5">
      <w:pPr>
        <w:pStyle w:val="ListParagraph"/>
        <w:numPr>
          <w:ilvl w:val="0"/>
          <w:numId w:val="1"/>
        </w:numPr>
      </w:pPr>
      <w:r w:rsidRPr="00AD2D50">
        <w:t xml:space="preserve">On the first, or any subsequent, occasion on which proceedings commenced by plenary summons and intended to be heard on oral evidence are listed before the Judge in </w:t>
      </w:r>
      <w:r w:rsidR="00423673">
        <w:t>c</w:t>
      </w:r>
      <w:r w:rsidRPr="00AD2D50">
        <w:t>harge of the Planning &amp; Environment List, whether by way of application for admission, administrative listing or otherwise, or on any adjournment from such date, such Judge may, having heard the parties:</w:t>
      </w:r>
    </w:p>
    <w:p w14:paraId="7B62E18E" w14:textId="6F0AF31D" w:rsidR="00A34D0E" w:rsidRPr="00AD2D50" w:rsidRDefault="002A4B9D" w:rsidP="00B71470">
      <w:pPr>
        <w:pStyle w:val="ListParagraph"/>
        <w:numPr>
          <w:ilvl w:val="0"/>
          <w:numId w:val="19"/>
        </w:numPr>
      </w:pPr>
      <w:r w:rsidRPr="00AD2D50">
        <w:t xml:space="preserve">make orders and give directions for the further conduct of the proceedings consistently with the objectives in </w:t>
      </w:r>
      <w:r w:rsidR="00C91B2C" w:rsidRPr="00AD2D50">
        <w:t xml:space="preserve">O. 103 </w:t>
      </w:r>
      <w:r w:rsidRPr="00AD2D50">
        <w:t xml:space="preserve">rule 5, and adjourn the proceedings to the </w:t>
      </w:r>
      <w:r w:rsidR="008D6C71">
        <w:t>VLFD</w:t>
      </w:r>
      <w:r w:rsidRPr="00AD2D50">
        <w:t>, or to such other date as is directed;</w:t>
      </w:r>
    </w:p>
    <w:p w14:paraId="5608FF29" w14:textId="7AA62FAA" w:rsidR="00A34D0E" w:rsidRPr="00AD2D50" w:rsidRDefault="002A4B9D" w:rsidP="00B71470">
      <w:pPr>
        <w:pStyle w:val="ListParagraph"/>
        <w:numPr>
          <w:ilvl w:val="0"/>
          <w:numId w:val="19"/>
        </w:numPr>
      </w:pPr>
      <w:r w:rsidRPr="00AD2D50">
        <w:t xml:space="preserve">hear and determine any application for the joinder or removal of parties; </w:t>
      </w:r>
      <w:r w:rsidR="00C57080">
        <w:t>and</w:t>
      </w:r>
    </w:p>
    <w:p w14:paraId="0526B528" w14:textId="3C2E448F" w:rsidR="002A4B9D" w:rsidRPr="00AD2D50" w:rsidRDefault="002A4B9D" w:rsidP="00B71470">
      <w:pPr>
        <w:pStyle w:val="ListParagraph"/>
        <w:numPr>
          <w:ilvl w:val="0"/>
          <w:numId w:val="19"/>
        </w:numPr>
      </w:pPr>
      <w:r w:rsidRPr="00AD2D50">
        <w:t xml:space="preserve">hear and determine any application for interlocutory relief.  </w:t>
      </w:r>
    </w:p>
    <w:p w14:paraId="0483E791" w14:textId="59F36489" w:rsidR="00A34D0E" w:rsidRPr="00AD2D50" w:rsidRDefault="002A4B9D" w:rsidP="00397FB5">
      <w:pPr>
        <w:pStyle w:val="ListParagraph"/>
        <w:numPr>
          <w:ilvl w:val="0"/>
          <w:numId w:val="1"/>
        </w:numPr>
      </w:pPr>
      <w:r w:rsidRPr="00AD2D50">
        <w:t xml:space="preserve">Without prejudice to any enactment or rule of law by virtue of which documents or evidence are privileged from disclosure, to assist him or her in deciding whether or not to make any order or give any direction in accordance with </w:t>
      </w:r>
      <w:r w:rsidR="008D6C71" w:rsidRPr="00B17937">
        <w:t>the foregoing</w:t>
      </w:r>
      <w:r w:rsidRPr="00AD2D50">
        <w:t xml:space="preserve">, the Judge in </w:t>
      </w:r>
      <w:r w:rsidR="00423673">
        <w:t>c</w:t>
      </w:r>
      <w:r w:rsidRPr="00AD2D50">
        <w:t>harge of the Planning &amp; Environment List may direct the parties, or any of them in Planning &amp; Environment proceedings, to provide information in respect of the proceedings, including:</w:t>
      </w:r>
    </w:p>
    <w:p w14:paraId="03DEC542" w14:textId="77777777" w:rsidR="00A34D0E" w:rsidRPr="00AD2D50" w:rsidRDefault="002A4B9D" w:rsidP="00B71470">
      <w:pPr>
        <w:pStyle w:val="ListParagraph"/>
        <w:numPr>
          <w:ilvl w:val="0"/>
          <w:numId w:val="20"/>
        </w:numPr>
      </w:pPr>
      <w:r w:rsidRPr="00AD2D50">
        <w:t>a list of the persons expected to give evidence;</w:t>
      </w:r>
    </w:p>
    <w:p w14:paraId="687851DA" w14:textId="77777777" w:rsidR="00A34D0E" w:rsidRPr="00AD2D50" w:rsidRDefault="002A4B9D" w:rsidP="00B71470">
      <w:pPr>
        <w:pStyle w:val="ListParagraph"/>
        <w:numPr>
          <w:ilvl w:val="0"/>
          <w:numId w:val="20"/>
        </w:numPr>
      </w:pPr>
      <w:r w:rsidRPr="00AD2D50">
        <w:t>particulars of any matter of a technical or scientific nature which may be at issue or may be the subject of evidence;</w:t>
      </w:r>
    </w:p>
    <w:p w14:paraId="26D43FBF" w14:textId="2BC6898D" w:rsidR="00857B9A" w:rsidRPr="00AD2D50" w:rsidRDefault="002A4B9D" w:rsidP="00B71470">
      <w:pPr>
        <w:pStyle w:val="ListParagraph"/>
        <w:numPr>
          <w:ilvl w:val="0"/>
          <w:numId w:val="20"/>
        </w:numPr>
      </w:pPr>
      <w:r w:rsidRPr="00AD2D50">
        <w:t>a reasoned estimate of the parties’ preferences and views as to the time to be spent in</w:t>
      </w:r>
      <w:r w:rsidR="00E066A7">
        <w:t>:</w:t>
      </w:r>
    </w:p>
    <w:p w14:paraId="078E2143" w14:textId="77777777" w:rsidR="00857B9A" w:rsidRPr="00AD2D50" w:rsidRDefault="002A4B9D" w:rsidP="00B71470">
      <w:pPr>
        <w:pStyle w:val="ListParagraph"/>
        <w:numPr>
          <w:ilvl w:val="0"/>
          <w:numId w:val="21"/>
        </w:numPr>
      </w:pPr>
      <w:r w:rsidRPr="00AD2D50">
        <w:t>preparation of the proceedings for trial;</w:t>
      </w:r>
    </w:p>
    <w:p w14:paraId="46E39CFC" w14:textId="46CDB804" w:rsidR="00857B9A" w:rsidRPr="00AD2D50" w:rsidRDefault="002A4B9D" w:rsidP="00B71470">
      <w:pPr>
        <w:pStyle w:val="ListParagraph"/>
        <w:numPr>
          <w:ilvl w:val="0"/>
          <w:numId w:val="21"/>
        </w:numPr>
      </w:pPr>
      <w:r w:rsidRPr="00AD2D50">
        <w:t>the trial of the proceedings</w:t>
      </w:r>
      <w:r w:rsidR="00C57080">
        <w:t>;</w:t>
      </w:r>
      <w:r w:rsidRPr="00AD2D50">
        <w:t xml:space="preserve"> and</w:t>
      </w:r>
    </w:p>
    <w:p w14:paraId="0DAD1990" w14:textId="44A65E8F" w:rsidR="00857B9A" w:rsidRPr="00AD2D50" w:rsidRDefault="002A4B9D" w:rsidP="00B71470">
      <w:pPr>
        <w:pStyle w:val="ListParagraph"/>
        <w:numPr>
          <w:ilvl w:val="0"/>
          <w:numId w:val="21"/>
        </w:numPr>
      </w:pPr>
      <w:r w:rsidRPr="00AD2D50">
        <w:t>the examination or cross-examination (as the case may be) of each or any witness intended to be called by that party or by any other party;</w:t>
      </w:r>
      <w:r w:rsidR="00C57080">
        <w:t xml:space="preserve"> and</w:t>
      </w:r>
    </w:p>
    <w:p w14:paraId="4C90FE42" w14:textId="04C8CE48" w:rsidR="002A4B9D" w:rsidRPr="00AD2D50" w:rsidRDefault="002A4B9D" w:rsidP="00B71470">
      <w:pPr>
        <w:pStyle w:val="ListParagraph"/>
        <w:numPr>
          <w:ilvl w:val="0"/>
          <w:numId w:val="20"/>
        </w:numPr>
      </w:pPr>
      <w:r w:rsidRPr="00AD2D50">
        <w:t>particulars of any arbitration arrangements or ADR process (within the meaning of O</w:t>
      </w:r>
      <w:r w:rsidR="00C57080">
        <w:t>.</w:t>
      </w:r>
      <w:r w:rsidRPr="00AD2D50">
        <w:t xml:space="preserve"> 56A, r</w:t>
      </w:r>
      <w:r w:rsidR="00C57080">
        <w:t>.</w:t>
      </w:r>
      <w:r w:rsidRPr="00AD2D50">
        <w:t xml:space="preserve"> 1</w:t>
      </w:r>
      <w:r w:rsidR="008F5965">
        <w:t xml:space="preserve"> RSC</w:t>
      </w:r>
      <w:r w:rsidRPr="00AD2D50">
        <w:t>) which may be available to the parties</w:t>
      </w:r>
      <w:r w:rsidR="00A41604">
        <w:t>.</w:t>
      </w:r>
    </w:p>
    <w:p w14:paraId="0F408BFD" w14:textId="77777777" w:rsidR="00247E49" w:rsidRPr="005C5BE7" w:rsidRDefault="00247E49" w:rsidP="005C5BE7"/>
    <w:p w14:paraId="7F755349" w14:textId="69DE9851" w:rsidR="00625C70" w:rsidRPr="00AD2D50" w:rsidRDefault="005139F9" w:rsidP="00CC11E8">
      <w:pPr>
        <w:pStyle w:val="Heading1"/>
      </w:pPr>
      <w:bookmarkStart w:id="88" w:name="_Toc201772412"/>
      <w:r>
        <w:t>9</w:t>
      </w:r>
      <w:r w:rsidR="002A4B9D" w:rsidRPr="00AD2D50">
        <w:t xml:space="preserve"> – INTERLOCUTORY MATTERS</w:t>
      </w:r>
      <w:bookmarkStart w:id="89" w:name="_Toc148807667"/>
      <w:bookmarkStart w:id="90" w:name="_Toc165234125"/>
      <w:bookmarkStart w:id="91" w:name="_Toc169697280"/>
      <w:bookmarkEnd w:id="88"/>
    </w:p>
    <w:p w14:paraId="0CA92F70" w14:textId="77777777" w:rsidR="00247E49" w:rsidRDefault="00247E49" w:rsidP="005C5BE7"/>
    <w:p w14:paraId="6B6A0F70" w14:textId="0C2EAEE8" w:rsidR="0085197B" w:rsidRDefault="0085197B" w:rsidP="005C5BE7">
      <w:r>
        <w:lastRenderedPageBreak/>
        <w:t>As to directions and interim/ interlocutory/ consequential orders generally see</w:t>
      </w:r>
      <w:r w:rsidR="008F5965">
        <w:t xml:space="preserve"> O. 103</w:t>
      </w:r>
      <w:r>
        <w:t xml:space="preserve"> </w:t>
      </w:r>
      <w:r w:rsidR="008F5965">
        <w:t>r</w:t>
      </w:r>
      <w:r>
        <w:t>r. 22-23</w:t>
      </w:r>
      <w:r w:rsidR="008F5965">
        <w:t xml:space="preserve"> RSC</w:t>
      </w:r>
      <w:r>
        <w:t>.</w:t>
      </w:r>
    </w:p>
    <w:p w14:paraId="2ABBD3A6" w14:textId="5BD28CC6" w:rsidR="00CB7DE4" w:rsidRDefault="00CB7DE4" w:rsidP="005C5BE7">
      <w:r>
        <w:t xml:space="preserve">As to strike out applications/ discharge of leave see </w:t>
      </w:r>
      <w:r w:rsidR="008F5965">
        <w:t xml:space="preserve">O. 103 </w:t>
      </w:r>
      <w:r>
        <w:t>r. 25</w:t>
      </w:r>
      <w:r w:rsidR="008F5965">
        <w:t xml:space="preserve"> RSC.</w:t>
      </w:r>
    </w:p>
    <w:p w14:paraId="117077EB" w14:textId="613570F1" w:rsidR="00152D56" w:rsidRDefault="00152D56" w:rsidP="005C5BE7">
      <w:r>
        <w:t xml:space="preserve">As to </w:t>
      </w:r>
      <w:r w:rsidR="007A22E6">
        <w:t>restrictions</w:t>
      </w:r>
      <w:r>
        <w:t xml:space="preserve"> on undertakings as to damages/ security for costs see </w:t>
      </w:r>
      <w:r w:rsidR="008F5965">
        <w:t xml:space="preserve">O. 103 </w:t>
      </w:r>
      <w:r>
        <w:t>r. 29</w:t>
      </w:r>
      <w:r w:rsidR="008F5965">
        <w:t xml:space="preserve"> RSC</w:t>
      </w:r>
      <w:r>
        <w:t>.</w:t>
      </w:r>
    </w:p>
    <w:p w14:paraId="5E08F4CC" w14:textId="77777777" w:rsidR="0085197B" w:rsidRPr="005C5BE7" w:rsidRDefault="0085197B" w:rsidP="005C5BE7"/>
    <w:p w14:paraId="41EA8A69" w14:textId="5E22FCB1" w:rsidR="009C4865" w:rsidRDefault="00625397" w:rsidP="009C4865">
      <w:pPr>
        <w:pStyle w:val="Heading2"/>
      </w:pPr>
      <w:bookmarkStart w:id="92" w:name="_Toc201772413"/>
      <w:r>
        <w:t xml:space="preserve">Alternative dispute resolution </w:t>
      </w:r>
    </w:p>
    <w:p w14:paraId="5DCCBB21" w14:textId="77777777" w:rsidR="009C4865" w:rsidRPr="00247E49" w:rsidRDefault="009C4865" w:rsidP="009C4865"/>
    <w:p w14:paraId="570EE899" w14:textId="13602487" w:rsidR="00625397" w:rsidRDefault="00863674" w:rsidP="007056F0">
      <w:pPr>
        <w:pStyle w:val="ListParagraph"/>
        <w:numPr>
          <w:ilvl w:val="0"/>
          <w:numId w:val="1"/>
        </w:numPr>
      </w:pPr>
      <w:r>
        <w:t xml:space="preserve">Parties are encouraged to consider options for </w:t>
      </w:r>
      <w:r w:rsidR="00625397">
        <w:t>ADR, where that is a reasonable possibility</w:t>
      </w:r>
      <w:r>
        <w:t xml:space="preserve">, bearing in mind </w:t>
      </w:r>
      <w:r w:rsidR="00625397">
        <w:t>the desirability of ADR generally and in particular the fact</w:t>
      </w:r>
      <w:r>
        <w:t xml:space="preserve"> </w:t>
      </w:r>
      <w:r w:rsidR="007056F0">
        <w:t xml:space="preserve">that </w:t>
      </w:r>
      <w:r>
        <w:t xml:space="preserve">Article 16(5) of Directive </w:t>
      </w:r>
      <w:r w:rsidRPr="00863674">
        <w:t>2018/2001</w:t>
      </w:r>
      <w:r>
        <w:t xml:space="preserve"> inserted by Directive 2023/2413</w:t>
      </w:r>
      <w:r w:rsidR="007056F0">
        <w:t xml:space="preserve"> requires: “</w:t>
      </w:r>
      <w:r w:rsidR="007056F0" w:rsidRPr="007056F0">
        <w:t>that applicants and the general public have easy access to simple procedures for the settlement of disputes concerning the permit-granting procedure and the issuance of permits to build and operate renewable energy plants, including, where applicable, alternative dispute resolution mechanisms</w:t>
      </w:r>
      <w:r w:rsidR="007056F0">
        <w:t xml:space="preserve">”.  </w:t>
      </w:r>
    </w:p>
    <w:p w14:paraId="262B0BAF" w14:textId="14E170B6" w:rsidR="00625397" w:rsidRDefault="00625397" w:rsidP="007056F0">
      <w:pPr>
        <w:pStyle w:val="ListParagraph"/>
        <w:numPr>
          <w:ilvl w:val="0"/>
          <w:numId w:val="1"/>
        </w:numPr>
      </w:pPr>
      <w:r>
        <w:t xml:space="preserve">Any party may at any time propose that a matter be adjourned for the purpose of exploring such ADR options.  The </w:t>
      </w:r>
      <w:r w:rsidR="00F47CD1">
        <w:t>C</w:t>
      </w:r>
      <w:r>
        <w:t>ourt may either on consent or where it considers it appropriate to do so</w:t>
      </w:r>
      <w:r w:rsidR="00CE78F0">
        <w:t xml:space="preserve"> on the application of a party or on the </w:t>
      </w:r>
      <w:r w:rsidR="00F47CD1">
        <w:t>C</w:t>
      </w:r>
      <w:r w:rsidR="00CE78F0">
        <w:t>ourt’s own motion</w:t>
      </w:r>
      <w:r>
        <w:t>, so adjourn the matter for such period as appears appropriate having regard to all of the circumstances.  Where a matter is adjourned for this purpose, all directions will by default be suspended in that period.</w:t>
      </w:r>
    </w:p>
    <w:p w14:paraId="6B42612E" w14:textId="6A66091C" w:rsidR="00863674" w:rsidRDefault="007056F0" w:rsidP="007056F0">
      <w:pPr>
        <w:pStyle w:val="ListParagraph"/>
        <w:numPr>
          <w:ilvl w:val="0"/>
          <w:numId w:val="1"/>
        </w:numPr>
      </w:pPr>
      <w:r>
        <w:t xml:space="preserve">The </w:t>
      </w:r>
      <w:r w:rsidR="00F47CD1">
        <w:t>C</w:t>
      </w:r>
      <w:r>
        <w:t xml:space="preserve">ourt may </w:t>
      </w:r>
      <w:r w:rsidR="00625397">
        <w:t>of its own motion</w:t>
      </w:r>
      <w:r>
        <w:t xml:space="preserve"> suggest any potential avenue of alternative resolution that seems appropriate to it, but any such proposal</w:t>
      </w:r>
      <w:r w:rsidR="00625397">
        <w:t xml:space="preserve"> does not imply any expectation or pressure on the parties and</w:t>
      </w:r>
      <w:r>
        <w:t xml:space="preserve"> is without prejudice to the </w:t>
      </w:r>
      <w:r w:rsidR="00F47CD1">
        <w:t>C</w:t>
      </w:r>
      <w:r>
        <w:t>ourt’s consideration</w:t>
      </w:r>
      <w:r w:rsidR="00625397">
        <w:t xml:space="preserve"> and resolution</w:t>
      </w:r>
      <w:r>
        <w:t xml:space="preserve"> of the matter if called upon to do so.</w:t>
      </w:r>
    </w:p>
    <w:p w14:paraId="690938DF" w14:textId="77777777" w:rsidR="00625397" w:rsidRDefault="00625397" w:rsidP="00625397">
      <w:pPr>
        <w:pStyle w:val="ListParagraph"/>
      </w:pPr>
    </w:p>
    <w:p w14:paraId="798FB253" w14:textId="77777777" w:rsidR="00625397" w:rsidRDefault="00625397" w:rsidP="00625397">
      <w:pPr>
        <w:pStyle w:val="Heading2"/>
      </w:pPr>
      <w:r w:rsidRPr="00AD2D50">
        <w:t>Interlocutory issues generally</w:t>
      </w:r>
    </w:p>
    <w:p w14:paraId="2386DD2A" w14:textId="77777777" w:rsidR="00625397" w:rsidRDefault="00625397" w:rsidP="00BF6E83"/>
    <w:p w14:paraId="1233CACA" w14:textId="603241F2" w:rsidR="009C4865" w:rsidRPr="00AD2D50" w:rsidRDefault="009C4865" w:rsidP="009C4865">
      <w:pPr>
        <w:pStyle w:val="ListParagraph"/>
        <w:numPr>
          <w:ilvl w:val="0"/>
          <w:numId w:val="1"/>
        </w:numPr>
      </w:pPr>
      <w:r>
        <w:t>P</w:t>
      </w:r>
      <w:r w:rsidRPr="00AD2D50">
        <w:t>arties are at liberty to request a listing at any time with reasonable cause.  After such listing has been dealt with the matter will generally be returned to the VLFD.</w:t>
      </w:r>
      <w:r>
        <w:t xml:space="preserve">  </w:t>
      </w:r>
      <w:r w:rsidRPr="00AD2D50">
        <w:t>If possible, parties should correspond on any issues and not raise them with the Court unless agreement has first been sought and refused.</w:t>
      </w:r>
      <w:r>
        <w:t xml:space="preserve">  </w:t>
      </w:r>
      <w:r w:rsidRPr="00AD2D50">
        <w:t xml:space="preserve">Urgent matters may be dealt with between listed sittings of the Court and therefore in general any urgent applications should be brought to the attention of the </w:t>
      </w:r>
      <w:r>
        <w:t>List Registrar</w:t>
      </w:r>
      <w:r w:rsidRPr="00AD2D50">
        <w:t xml:space="preserve"> as soon as they arise. </w:t>
      </w:r>
      <w:r w:rsidR="008A7907">
        <w:t xml:space="preserve"> </w:t>
      </w:r>
    </w:p>
    <w:p w14:paraId="67F76D24" w14:textId="77777777" w:rsidR="009C4865" w:rsidRPr="00AD2D50" w:rsidRDefault="009C4865" w:rsidP="009C4865">
      <w:pPr>
        <w:pStyle w:val="ListParagraph"/>
        <w:numPr>
          <w:ilvl w:val="0"/>
          <w:numId w:val="1"/>
        </w:numPr>
      </w:pPr>
      <w:r w:rsidRPr="00AD2D50">
        <w:t>Parties may agree any consent order providing for variation to the schedule of directions strictly subject to the provision of all papers to the Court including submissions by the deadlines referred to in this Practice Direction and guidance notes.  Consent orders</w:t>
      </w:r>
      <w:r>
        <w:t>/ directions</w:t>
      </w:r>
      <w:r w:rsidRPr="00AD2D50">
        <w:t xml:space="preserve"> including consent variations of agreed timescales should be notified to the List Registrar and may be made on the papers.  In the case of matters not already listed in the Legal Diary, such matters do not normally require to be listed solely for this purpose.  Assigned hearing dates cannot be varied by consent and require a specific order of the Court made on foot of an oral application.  </w:t>
      </w:r>
    </w:p>
    <w:p w14:paraId="1A22DC0A" w14:textId="77777777" w:rsidR="009C4865" w:rsidRDefault="009C4865" w:rsidP="009C4865">
      <w:pPr>
        <w:pStyle w:val="ListParagraph"/>
        <w:numPr>
          <w:ilvl w:val="0"/>
          <w:numId w:val="1"/>
        </w:numPr>
      </w:pPr>
      <w:r w:rsidRPr="00AD2D50">
        <w:t xml:space="preserve">Where interlocutory matters can be addressed on a </w:t>
      </w:r>
      <w:r w:rsidRPr="00E1639C">
        <w:rPr>
          <w:i/>
          <w:iCs/>
        </w:rPr>
        <w:t>de bene esse</w:t>
      </w:r>
      <w:r w:rsidRPr="00AD2D50">
        <w:t xml:space="preserve"> basis and adjourned to the hearing without undue inconvenience, parties are encouraged to adopt this approach in order to avoid multiple hearings and unnecessary procedural complexity. </w:t>
      </w:r>
    </w:p>
    <w:p w14:paraId="25CA8D80" w14:textId="77777777" w:rsidR="001465DC" w:rsidRDefault="001465DC" w:rsidP="001465DC">
      <w:pPr>
        <w:pStyle w:val="ListParagraph"/>
      </w:pPr>
    </w:p>
    <w:p w14:paraId="67B3FA88" w14:textId="038A66FB" w:rsidR="001465DC" w:rsidRDefault="001465DC" w:rsidP="00BF6E83">
      <w:pPr>
        <w:pStyle w:val="Heading2"/>
      </w:pPr>
      <w:r>
        <w:t>Information in the possession of opposing parties</w:t>
      </w:r>
    </w:p>
    <w:p w14:paraId="0B703421" w14:textId="77777777" w:rsidR="001465DC" w:rsidRPr="00AD2D50" w:rsidRDefault="001465DC" w:rsidP="00BF6E83">
      <w:pPr>
        <w:pStyle w:val="ListParagraph"/>
      </w:pPr>
    </w:p>
    <w:p w14:paraId="459F284E" w14:textId="67786E9B" w:rsidR="00CE78F0" w:rsidRDefault="00CE78F0" w:rsidP="009C4865">
      <w:pPr>
        <w:pStyle w:val="ListParagraph"/>
        <w:numPr>
          <w:ilvl w:val="0"/>
          <w:numId w:val="1"/>
        </w:numPr>
      </w:pPr>
      <w:r>
        <w:t xml:space="preserve">Parties are reminded of the general obligation on opposing parties </w:t>
      </w:r>
      <w:r w:rsidR="00DC44B7">
        <w:t xml:space="preserve">at the outset of proceedings </w:t>
      </w:r>
      <w:r>
        <w:t xml:space="preserve">(and continuing thereafter) to </w:t>
      </w:r>
      <w:r w:rsidR="00DC44B7">
        <w:t xml:space="preserve">disclose any information relevant to the proceedings to the applicant and the </w:t>
      </w:r>
      <w:r w:rsidR="008F389B">
        <w:t>C</w:t>
      </w:r>
      <w:r w:rsidR="00DC44B7">
        <w:t xml:space="preserve">ourt including a full account of the decision-making process insofar as relevant to the proceedings, unless such information is otherwise before the </w:t>
      </w:r>
      <w:r w:rsidR="004D6019">
        <w:t>C</w:t>
      </w:r>
      <w:r w:rsidR="00DC44B7">
        <w:t xml:space="preserve">ourt.  </w:t>
      </w:r>
    </w:p>
    <w:p w14:paraId="7110DA7D" w14:textId="0C1064D4" w:rsidR="00CE78F0" w:rsidRDefault="00CE78F0" w:rsidP="009C4865">
      <w:pPr>
        <w:pStyle w:val="ListParagraph"/>
        <w:numPr>
          <w:ilvl w:val="0"/>
          <w:numId w:val="1"/>
        </w:numPr>
      </w:pPr>
      <w:r>
        <w:t>Where an applicant considers that opposing parties have not disclosed relevant information and/or provided a full account of the process,</w:t>
      </w:r>
      <w:r w:rsidR="009C4865" w:rsidRPr="00AD2D50">
        <w:t xml:space="preserve"> the applicant should first correspond requesting specified information in a specified form (</w:t>
      </w:r>
      <w:r>
        <w:t>for example,</w:t>
      </w:r>
      <w:r w:rsidRPr="00AD2D50">
        <w:t xml:space="preserve"> </w:t>
      </w:r>
      <w:r w:rsidR="009C4865" w:rsidRPr="00AD2D50">
        <w:t>discovery, disclosure, particulars</w:t>
      </w:r>
      <w:r>
        <w:t xml:space="preserve">, </w:t>
      </w:r>
      <w:r w:rsidR="009C4865" w:rsidRPr="00AD2D50">
        <w:t>interrogatories</w:t>
      </w:r>
      <w:r>
        <w:t>, or information by correspondence or evidence on affidavit or by way of production of a deponent for cross-examination</w:t>
      </w:r>
      <w:r w:rsidR="009C4865" w:rsidRPr="00AD2D50">
        <w:t>)</w:t>
      </w:r>
      <w:r w:rsidR="009C4865">
        <w:t xml:space="preserve"> and explaining how the request is reasonably relevant to the proper determination of the proceedings</w:t>
      </w:r>
      <w:r w:rsidR="009C4865" w:rsidRPr="00AD2D50">
        <w:t xml:space="preserve">.  </w:t>
      </w:r>
    </w:p>
    <w:p w14:paraId="7271A54B" w14:textId="457E9047" w:rsidR="00CE78F0" w:rsidRDefault="00CE78F0" w:rsidP="009C4865">
      <w:pPr>
        <w:pStyle w:val="ListParagraph"/>
        <w:numPr>
          <w:ilvl w:val="0"/>
          <w:numId w:val="1"/>
        </w:numPr>
      </w:pPr>
      <w:r>
        <w:t xml:space="preserve">Where such a request is made and where there is no response or where </w:t>
      </w:r>
      <w:r w:rsidR="009C4865" w:rsidRPr="00AD2D50">
        <w:t xml:space="preserve">the applicant is dissatisfied with the response, </w:t>
      </w:r>
      <w:r>
        <w:t>he or</w:t>
      </w:r>
      <w:r w:rsidR="009C4865" w:rsidRPr="00AD2D50">
        <w:t xml:space="preserve"> she may apply to the </w:t>
      </w:r>
      <w:r w:rsidR="009C4865">
        <w:t>C</w:t>
      </w:r>
      <w:r w:rsidR="009C4865" w:rsidRPr="00AD2D50">
        <w:t>ourt</w:t>
      </w:r>
      <w:r>
        <w:t xml:space="preserve"> by notice of motion grounded on affidavit for an appropriate order</w:t>
      </w:r>
      <w:r w:rsidR="001465DC">
        <w:t xml:space="preserve"> pursuant to domestic and/or EU law (including the Aarhus </w:t>
      </w:r>
      <w:r w:rsidR="004A5185">
        <w:t>C</w:t>
      </w:r>
      <w:r w:rsidR="001465DC">
        <w:t>onvention insofar as relevant to the latter) as appropriate</w:t>
      </w:r>
      <w:r>
        <w:t xml:space="preserve">, unless the </w:t>
      </w:r>
      <w:r w:rsidR="004A5185">
        <w:t>C</w:t>
      </w:r>
      <w:r>
        <w:t>ourt dispenses with the need for a notice of motion due to the urgency of the matter or for other reason</w:t>
      </w:r>
      <w:r w:rsidR="009C4865" w:rsidRPr="00AD2D50">
        <w:t xml:space="preserve">.  </w:t>
      </w:r>
    </w:p>
    <w:p w14:paraId="46603CEE" w14:textId="5B9BE31D" w:rsidR="009C4865" w:rsidRPr="00AD2D50" w:rsidRDefault="00DC44B7" w:rsidP="009C4865">
      <w:pPr>
        <w:pStyle w:val="ListParagraph"/>
        <w:numPr>
          <w:ilvl w:val="0"/>
          <w:numId w:val="1"/>
        </w:numPr>
      </w:pPr>
      <w:r w:rsidRPr="00DC44B7">
        <w:lastRenderedPageBreak/>
        <w:t xml:space="preserve">If at any stage of the proceedings it appears to the </w:t>
      </w:r>
      <w:r w:rsidR="004A5185" w:rsidRPr="00DC44B7">
        <w:t>C</w:t>
      </w:r>
      <w:r w:rsidRPr="00DC44B7">
        <w:t xml:space="preserve">ourt </w:t>
      </w:r>
      <w:r>
        <w:t xml:space="preserve">itself </w:t>
      </w:r>
      <w:r w:rsidRPr="00DC44B7">
        <w:t>that there may be an issue as to compliance with the foregoing</w:t>
      </w:r>
      <w:r w:rsidR="00CE78F0">
        <w:t xml:space="preserve"> obligation on opposing parties or that the </w:t>
      </w:r>
      <w:r w:rsidR="004A5185">
        <w:t>C</w:t>
      </w:r>
      <w:r w:rsidR="00CE78F0">
        <w:t>ourt would otherwise be assisted by further information</w:t>
      </w:r>
      <w:r w:rsidRPr="00DC44B7">
        <w:t xml:space="preserve">, it may, </w:t>
      </w:r>
      <w:r w:rsidR="00625397">
        <w:t>of its own motion</w:t>
      </w:r>
      <w:r w:rsidRPr="00DC44B7">
        <w:t>, request or direct the furnishing of further information</w:t>
      </w:r>
      <w:r w:rsidR="00CE78F0">
        <w:t>/ evidence</w:t>
      </w:r>
      <w:r w:rsidRPr="00DC44B7">
        <w:t xml:space="preserve"> in such form</w:t>
      </w:r>
      <w:r w:rsidR="00CE78F0">
        <w:t>/ manner</w:t>
      </w:r>
      <w:r w:rsidRPr="00DC44B7">
        <w:t xml:space="preserve"> as may be directed.  </w:t>
      </w:r>
    </w:p>
    <w:p w14:paraId="750E535E" w14:textId="77777777" w:rsidR="009C4865" w:rsidRPr="00AD2D50" w:rsidRDefault="009C4865" w:rsidP="009C4865">
      <w:pPr>
        <w:pStyle w:val="ListParagraph"/>
      </w:pPr>
    </w:p>
    <w:p w14:paraId="59B2C7E5" w14:textId="5ED24B91" w:rsidR="0008037A" w:rsidRDefault="009C4865" w:rsidP="0008037A">
      <w:pPr>
        <w:pStyle w:val="Heading2"/>
      </w:pPr>
      <w:r>
        <w:t>Whether necessity for</w:t>
      </w:r>
      <w:r w:rsidR="0008037A">
        <w:t xml:space="preserve"> motion</w:t>
      </w:r>
    </w:p>
    <w:p w14:paraId="3AAB6FF6" w14:textId="77777777" w:rsidR="0008037A" w:rsidRPr="000554F3" w:rsidRDefault="0008037A" w:rsidP="0008037A"/>
    <w:p w14:paraId="45DD4D7C" w14:textId="78CB8169" w:rsidR="00340D98" w:rsidRDefault="00340D98" w:rsidP="0008037A">
      <w:pPr>
        <w:pStyle w:val="ListParagraph"/>
        <w:numPr>
          <w:ilvl w:val="0"/>
          <w:numId w:val="1"/>
        </w:numPr>
      </w:pPr>
      <w:r>
        <w:t xml:space="preserve">Any </w:t>
      </w:r>
      <w:r w:rsidRPr="004A5185">
        <w:rPr>
          <w:i/>
          <w:iCs/>
        </w:rPr>
        <w:t>inter partes</w:t>
      </w:r>
      <w:r>
        <w:t xml:space="preserve"> application to the </w:t>
      </w:r>
      <w:r w:rsidR="004A5185">
        <w:t>C</w:t>
      </w:r>
      <w:r>
        <w:t>ourt should be made by formal notice of motion grounded on affidavit where:</w:t>
      </w:r>
    </w:p>
    <w:p w14:paraId="37D03799" w14:textId="3CBFF6CF" w:rsidR="00340D98" w:rsidRDefault="00340D98" w:rsidP="00340D98">
      <w:pPr>
        <w:pStyle w:val="ListParagraph"/>
        <w:numPr>
          <w:ilvl w:val="1"/>
          <w:numId w:val="1"/>
        </w:numPr>
      </w:pPr>
      <w:r>
        <w:t>the application is made immediately prior to, during, or following, the actual hearing of the matter; or</w:t>
      </w:r>
    </w:p>
    <w:p w14:paraId="3677E4B1" w14:textId="307A330B" w:rsidR="00340D98" w:rsidRDefault="00340D98" w:rsidP="00340D98">
      <w:pPr>
        <w:pStyle w:val="ListParagraph"/>
        <w:numPr>
          <w:ilvl w:val="1"/>
          <w:numId w:val="1"/>
        </w:numPr>
      </w:pPr>
      <w:r>
        <w:t xml:space="preserve">the </w:t>
      </w:r>
      <w:r w:rsidR="004A5185">
        <w:t>C</w:t>
      </w:r>
      <w:r>
        <w:t>ourt so directs either in respect of a particular application, a particular proceeding, or a particular party to such proceeding.</w:t>
      </w:r>
    </w:p>
    <w:p w14:paraId="4630FEAD" w14:textId="55D47161" w:rsidR="00340D98" w:rsidRDefault="00340D98" w:rsidP="0008037A">
      <w:pPr>
        <w:pStyle w:val="ListParagraph"/>
        <w:numPr>
          <w:ilvl w:val="0"/>
          <w:numId w:val="1"/>
        </w:numPr>
      </w:pPr>
      <w:r>
        <w:t xml:space="preserve">An </w:t>
      </w:r>
      <w:r w:rsidRPr="004A5185">
        <w:rPr>
          <w:i/>
          <w:iCs/>
        </w:rPr>
        <w:t>inter partes</w:t>
      </w:r>
      <w:r>
        <w:t xml:space="preserve"> application to the </w:t>
      </w:r>
      <w:r w:rsidR="004A5185">
        <w:t>C</w:t>
      </w:r>
      <w:r>
        <w:t>ourt may be made without a formal notice of motion (under O. 124 r. 1 RSC or otherwise) where:</w:t>
      </w:r>
    </w:p>
    <w:p w14:paraId="0678ACC4" w14:textId="2DBBB981" w:rsidR="00340D98" w:rsidRDefault="00340D98" w:rsidP="00340D98">
      <w:pPr>
        <w:pStyle w:val="ListParagraph"/>
        <w:numPr>
          <w:ilvl w:val="1"/>
          <w:numId w:val="1"/>
        </w:numPr>
      </w:pPr>
      <w:r>
        <w:t>the urgency of the matter precludes such a motion; or</w:t>
      </w:r>
    </w:p>
    <w:p w14:paraId="0D2F6956" w14:textId="22768158" w:rsidR="0008037A" w:rsidRDefault="00340D98" w:rsidP="00A53B34">
      <w:pPr>
        <w:pStyle w:val="ListParagraph"/>
        <w:numPr>
          <w:ilvl w:val="1"/>
          <w:numId w:val="1"/>
        </w:numPr>
      </w:pPr>
      <w:r>
        <w:t xml:space="preserve">the matter does not fall within the foregoing and the </w:t>
      </w:r>
      <w:r w:rsidR="0008037A">
        <w:t>application is reasonably capable of being entertained without a formal notice of motion, provided that</w:t>
      </w:r>
      <w:r>
        <w:t xml:space="preserve"> </w:t>
      </w:r>
      <w:r w:rsidR="0008037A">
        <w:t xml:space="preserve">the precise application is specified in such form as is appropriate in the circumstances, for example by </w:t>
      </w:r>
      <w:r>
        <w:t xml:space="preserve">affidavit, and </w:t>
      </w:r>
      <w:r w:rsidR="0008037A">
        <w:t xml:space="preserve">insofar as the application is required to be grounded on evidence, such evidence is furnished on affidavit or as directed by the </w:t>
      </w:r>
      <w:r w:rsidR="004A5185">
        <w:t>C</w:t>
      </w:r>
      <w:r w:rsidR="0008037A">
        <w:t>ourt.</w:t>
      </w:r>
    </w:p>
    <w:p w14:paraId="3D3C32CD" w14:textId="0C2F6583" w:rsidR="00340D98" w:rsidRDefault="00340D98" w:rsidP="00340D98">
      <w:pPr>
        <w:pStyle w:val="ListParagraph"/>
        <w:numPr>
          <w:ilvl w:val="0"/>
          <w:numId w:val="1"/>
        </w:numPr>
      </w:pPr>
      <w:r>
        <w:t xml:space="preserve">Any </w:t>
      </w:r>
      <w:r w:rsidRPr="004A5185">
        <w:rPr>
          <w:i/>
          <w:iCs/>
        </w:rPr>
        <w:t>ex parte</w:t>
      </w:r>
      <w:r>
        <w:t xml:space="preserve"> application to the court, or any </w:t>
      </w:r>
      <w:r w:rsidRPr="004A5185">
        <w:rPr>
          <w:i/>
          <w:iCs/>
        </w:rPr>
        <w:t>inter partes</w:t>
      </w:r>
      <w:r>
        <w:t xml:space="preserve"> application that pursuant to the foregoing might otherwise be made without a formal motion, should be made by formal notice of motion on notice to the other parties (or such of them as may be specified by the court) where the </w:t>
      </w:r>
      <w:r w:rsidR="004A5185">
        <w:t>C</w:t>
      </w:r>
      <w:r>
        <w:t xml:space="preserve">ourt so directs.  The </w:t>
      </w:r>
      <w:r w:rsidR="004A5185">
        <w:t>C</w:t>
      </w:r>
      <w:r>
        <w:t xml:space="preserve">ourt shall normally so direct if requested by any other party. </w:t>
      </w:r>
    </w:p>
    <w:p w14:paraId="5ED87982" w14:textId="77777777" w:rsidR="0008037A" w:rsidRPr="00AD2D50" w:rsidRDefault="0008037A" w:rsidP="00DF263C"/>
    <w:p w14:paraId="42ECD20A" w14:textId="19B33FF4" w:rsidR="002079D9" w:rsidRDefault="002079D9" w:rsidP="004D2128">
      <w:pPr>
        <w:pStyle w:val="Heading2"/>
      </w:pPr>
      <w:r w:rsidRPr="00AD2D50">
        <w:t>Injunction</w:t>
      </w:r>
      <w:r w:rsidR="00C91B2C" w:rsidRPr="00AD2D50">
        <w:t>s/ stays</w:t>
      </w:r>
      <w:bookmarkEnd w:id="92"/>
    </w:p>
    <w:p w14:paraId="0EA0B1F3" w14:textId="77777777" w:rsidR="00247E49" w:rsidRPr="00247E49" w:rsidRDefault="00247E49" w:rsidP="00247E49"/>
    <w:p w14:paraId="12FCB28D" w14:textId="44A9DDB5" w:rsidR="00CE515D" w:rsidRDefault="00C91B2C" w:rsidP="00837452">
      <w:pPr>
        <w:pStyle w:val="ListParagraph"/>
        <w:numPr>
          <w:ilvl w:val="0"/>
          <w:numId w:val="1"/>
        </w:numPr>
      </w:pPr>
      <w:r w:rsidRPr="00AD2D50">
        <w:t xml:space="preserve">Any </w:t>
      </w:r>
      <w:r w:rsidR="005139F9">
        <w:t>application for</w:t>
      </w:r>
      <w:r w:rsidRPr="00AD2D50">
        <w:t xml:space="preserve"> an interim or interlocutory injunction or stay </w:t>
      </w:r>
      <w:r w:rsidR="005139F9">
        <w:t>will</w:t>
      </w:r>
      <w:r w:rsidRPr="00AD2D50">
        <w:t xml:space="preserve"> </w:t>
      </w:r>
      <w:r w:rsidR="00CE515D" w:rsidRPr="00AD2D50">
        <w:t xml:space="preserve">ordinarily </w:t>
      </w:r>
      <w:r w:rsidRPr="00AD2D50">
        <w:t xml:space="preserve">be dealt with before </w:t>
      </w:r>
      <w:r w:rsidR="005139F9">
        <w:t xml:space="preserve">or at the same time as </w:t>
      </w:r>
      <w:r w:rsidRPr="00AD2D50">
        <w:t>any other business in the proceedings.</w:t>
      </w:r>
      <w:r w:rsidR="00E066A7">
        <w:t xml:space="preserve">  </w:t>
      </w:r>
      <w:r w:rsidR="00CE515D" w:rsidRPr="00AD2D50">
        <w:t xml:space="preserve">Any prohibitory injunction </w:t>
      </w:r>
      <w:r w:rsidR="002009C3">
        <w:t>will</w:t>
      </w:r>
      <w:r w:rsidR="00A41604">
        <w:t>,</w:t>
      </w:r>
      <w:r w:rsidR="00CE515D" w:rsidRPr="00AD2D50">
        <w:t xml:space="preserve"> unless the </w:t>
      </w:r>
      <w:r w:rsidR="00A41604">
        <w:t>C</w:t>
      </w:r>
      <w:r w:rsidR="00CE515D" w:rsidRPr="00AD2D50">
        <w:t>ourt otherwise orders</w:t>
      </w:r>
      <w:r w:rsidR="00A41604">
        <w:t>,</w:t>
      </w:r>
      <w:r w:rsidR="00CE515D" w:rsidRPr="00AD2D50">
        <w:t xml:space="preserve"> be directed to all persons with notice of the order.</w:t>
      </w:r>
      <w:r w:rsidR="00E066A7">
        <w:t xml:space="preserve">  </w:t>
      </w:r>
      <w:r w:rsidR="00CE515D" w:rsidRPr="00AD2D50">
        <w:t xml:space="preserve">Any mandatory injunction (such as rectification) </w:t>
      </w:r>
      <w:r w:rsidR="002009C3">
        <w:t>will</w:t>
      </w:r>
      <w:r w:rsidR="00CE515D" w:rsidRPr="00AD2D50">
        <w:t xml:space="preserve"> be directed to a named party or parties and </w:t>
      </w:r>
      <w:r w:rsidR="002009C3">
        <w:t>will</w:t>
      </w:r>
      <w:r w:rsidR="00CE515D" w:rsidRPr="00AD2D50">
        <w:t xml:space="preserve"> specify the time within which the mandatory steps concerned are to be carried out.</w:t>
      </w:r>
      <w:r w:rsidR="005139F9">
        <w:t xml:space="preserve">  Parties are responsible for drafting claims for relief in a manner that complies with the foregoing.  If service of an order served with the penal endorsement is to be relied upon, such service (including deemed service) </w:t>
      </w:r>
      <w:r w:rsidR="00597DAC">
        <w:t xml:space="preserve">should </w:t>
      </w:r>
      <w:r w:rsidR="005139F9">
        <w:t xml:space="preserve">be effected before the expiry of the period so specified. </w:t>
      </w:r>
    </w:p>
    <w:p w14:paraId="7454E494" w14:textId="1259062C" w:rsidR="00454122" w:rsidRDefault="00454122" w:rsidP="00454122">
      <w:pPr>
        <w:pStyle w:val="ListParagraph"/>
        <w:numPr>
          <w:ilvl w:val="0"/>
          <w:numId w:val="1"/>
        </w:numPr>
      </w:pPr>
      <w:r>
        <w:t xml:space="preserve">As regards injunctive relief, where the </w:t>
      </w:r>
      <w:r w:rsidR="004A5185">
        <w:t>C</w:t>
      </w:r>
      <w:r>
        <w:t xml:space="preserve">ourt determines that there are objective reasons for proceeding in the High Court, such as a greater likelihood of expedition, which determination may be made at the outset of an application or at any time thereafter, the </w:t>
      </w:r>
      <w:r w:rsidR="004A5185">
        <w:t>C</w:t>
      </w:r>
      <w:r>
        <w:t xml:space="preserve">ourt will not make a costs order (including by way of set-off) against the applicant for such relief under s. 351(8)(b) of the 2024 Act or otherwise save in exceptional circumstances such as those referred to in s. 50B(3) of the 2000 Act. </w:t>
      </w:r>
    </w:p>
    <w:p w14:paraId="7518B4EB" w14:textId="77777777" w:rsidR="00247E49" w:rsidRPr="00AD2D50" w:rsidRDefault="00247E49" w:rsidP="00247E49">
      <w:pPr>
        <w:pStyle w:val="ListParagraph"/>
      </w:pPr>
    </w:p>
    <w:p w14:paraId="6F396E3D" w14:textId="43AB2F09" w:rsidR="002A4B9D" w:rsidRDefault="002A4B9D" w:rsidP="004D2128">
      <w:pPr>
        <w:pStyle w:val="Heading2"/>
      </w:pPr>
      <w:bookmarkStart w:id="93" w:name="_Toc201772414"/>
      <w:r w:rsidRPr="00AD2D50">
        <w:t>Costs protection</w:t>
      </w:r>
      <w:bookmarkEnd w:id="93"/>
      <w:r w:rsidR="00333053">
        <w:t xml:space="preserve"> </w:t>
      </w:r>
    </w:p>
    <w:p w14:paraId="1CE66A7B" w14:textId="77777777" w:rsidR="00247E49" w:rsidRDefault="00247E49" w:rsidP="00247E49"/>
    <w:p w14:paraId="6F6C3ADE" w14:textId="4A3B8709" w:rsidR="00333053" w:rsidRDefault="00333053" w:rsidP="00247E49">
      <w:r>
        <w:t xml:space="preserve">As to costs protection order applications see </w:t>
      </w:r>
      <w:r w:rsidR="00FC3710">
        <w:t xml:space="preserve">O. 103 </w:t>
      </w:r>
      <w:r>
        <w:t>r. 37</w:t>
      </w:r>
      <w:r w:rsidR="00FC3710">
        <w:t xml:space="preserve"> RSC</w:t>
      </w:r>
      <w:r>
        <w:t>.</w:t>
      </w:r>
    </w:p>
    <w:p w14:paraId="42DC2006" w14:textId="77777777" w:rsidR="00333053" w:rsidRPr="00247E49" w:rsidRDefault="00333053" w:rsidP="00247E49"/>
    <w:p w14:paraId="35DE5909" w14:textId="665B858C" w:rsidR="00CE515D" w:rsidRDefault="00CE515D" w:rsidP="007719B2">
      <w:pPr>
        <w:pStyle w:val="ListParagraph"/>
        <w:numPr>
          <w:ilvl w:val="0"/>
          <w:numId w:val="1"/>
        </w:numPr>
      </w:pPr>
      <w:r w:rsidRPr="00AD2D50">
        <w:t>Having regard to O. 103 r. 37(2)</w:t>
      </w:r>
      <w:r w:rsidR="00FC3710">
        <w:t xml:space="preserve"> RSC</w:t>
      </w:r>
      <w:r w:rsidRPr="00AD2D50">
        <w:t xml:space="preserve">, apart from exceptional circumstances such as any urgent stays or injunctions, no further steps will ordinarily be taken in proceedings without the consent of any party seeking costs protection pending the determination of that application.  However, </w:t>
      </w:r>
      <w:r w:rsidR="002A4B9D" w:rsidRPr="00AD2D50">
        <w:t xml:space="preserve">all affected  parties </w:t>
      </w:r>
      <w:r w:rsidRPr="00AD2D50">
        <w:t xml:space="preserve">may </w:t>
      </w:r>
      <w:r w:rsidR="002A4B9D" w:rsidRPr="00AD2D50">
        <w:t>agree that the carrying out of such steps will be on the basis of a temporary concession as to costs protection</w:t>
      </w:r>
      <w:r w:rsidRPr="00AD2D50">
        <w:t xml:space="preserve"> in the interim</w:t>
      </w:r>
      <w:r w:rsidR="002A4B9D" w:rsidRPr="00AD2D50">
        <w:t xml:space="preserve">, without prejudice to the </w:t>
      </w:r>
      <w:r w:rsidRPr="00AD2D50">
        <w:t xml:space="preserve">prospective </w:t>
      </w:r>
      <w:r w:rsidR="002A4B9D" w:rsidRPr="00AD2D50">
        <w:t xml:space="preserve">position to be determined on hearing of the </w:t>
      </w:r>
      <w:r w:rsidRPr="00AD2D50">
        <w:t>application</w:t>
      </w:r>
      <w:r w:rsidR="002A4B9D" w:rsidRPr="00AD2D50">
        <w:t xml:space="preserve">. </w:t>
      </w:r>
      <w:r w:rsidR="00E066A7">
        <w:t xml:space="preserve"> </w:t>
      </w:r>
      <w:r w:rsidR="005139F9">
        <w:t>O</w:t>
      </w:r>
      <w:r w:rsidR="002A4B9D" w:rsidRPr="00AD2D50">
        <w:t xml:space="preserve">pposing parties are strongly encouraged to confirm the application </w:t>
      </w:r>
      <w:r w:rsidR="008D6C71">
        <w:t xml:space="preserve">or otherwise </w:t>
      </w:r>
      <w:r w:rsidR="002A4B9D" w:rsidRPr="00AD2D50">
        <w:t xml:space="preserve">of costs protection </w:t>
      </w:r>
      <w:r w:rsidR="008D6C71">
        <w:t>forthwith on being</w:t>
      </w:r>
      <w:r w:rsidR="002A4B9D" w:rsidRPr="00AD2D50">
        <w:t xml:space="preserve"> given notice of the proceedings</w:t>
      </w:r>
      <w:r w:rsidR="008D6C71">
        <w:t>.</w:t>
      </w:r>
      <w:r w:rsidR="00E066A7">
        <w:t xml:space="preserve">  </w:t>
      </w:r>
      <w:r w:rsidRPr="00AD2D50">
        <w:t>In accordance with O. 103 r. 37(4)</w:t>
      </w:r>
      <w:r w:rsidR="00FC3710">
        <w:t xml:space="preserve"> RSC</w:t>
      </w:r>
      <w:r w:rsidRPr="00AD2D50">
        <w:t xml:space="preserve">, no order as to </w:t>
      </w:r>
      <w:r w:rsidR="00EA6FF6" w:rsidRPr="00AD2D50">
        <w:t>the</w:t>
      </w:r>
      <w:r w:rsidRPr="00AD2D50">
        <w:t xml:space="preserve"> costs of seeking costs protection may be made against a party so applying, unless the application is frivolous and vexatious.</w:t>
      </w:r>
    </w:p>
    <w:p w14:paraId="7831E3B6" w14:textId="77777777" w:rsidR="00247E49" w:rsidRPr="00AD2D50" w:rsidRDefault="00247E49" w:rsidP="00247E49">
      <w:pPr>
        <w:pStyle w:val="ListParagraph"/>
      </w:pPr>
    </w:p>
    <w:p w14:paraId="5A762BF3" w14:textId="77777777" w:rsidR="00880BF3" w:rsidRDefault="00880BF3" w:rsidP="004D2128">
      <w:pPr>
        <w:pStyle w:val="Heading2"/>
      </w:pPr>
      <w:bookmarkStart w:id="94" w:name="_Toc201772417"/>
      <w:bookmarkEnd w:id="89"/>
      <w:bookmarkEnd w:id="90"/>
      <w:bookmarkEnd w:id="91"/>
      <w:r w:rsidRPr="00AD2D50">
        <w:t>Modularisation</w:t>
      </w:r>
      <w:bookmarkEnd w:id="94"/>
    </w:p>
    <w:p w14:paraId="0BB1BCDE" w14:textId="77777777" w:rsidR="00247E49" w:rsidRPr="00247E49" w:rsidRDefault="00247E49" w:rsidP="00247E49"/>
    <w:p w14:paraId="08F7097B" w14:textId="366E861F" w:rsidR="00262125" w:rsidRDefault="00880BF3" w:rsidP="00397FB5">
      <w:pPr>
        <w:pStyle w:val="ListParagraph"/>
        <w:numPr>
          <w:ilvl w:val="0"/>
          <w:numId w:val="1"/>
        </w:numPr>
      </w:pPr>
      <w:r w:rsidRPr="00AD2D50">
        <w:lastRenderedPageBreak/>
        <w:t xml:space="preserve">The default position is a unitary trial.  </w:t>
      </w:r>
      <w:r w:rsidR="00262125">
        <w:t xml:space="preserve">Any order for modularisation carries with it the implication that a second or subsequent module </w:t>
      </w:r>
      <w:r w:rsidR="00597DAC">
        <w:t>should</w:t>
      </w:r>
      <w:r w:rsidR="00262125">
        <w:t xml:space="preserve"> be heard proximately to the determination of the previous module, with the parties being under an obligation in that regard to facilitate </w:t>
      </w:r>
      <w:r w:rsidR="009C4865">
        <w:t>the earliest convenient</w:t>
      </w:r>
      <w:r w:rsidR="00262125">
        <w:t xml:space="preserve"> hearing.  Thus, where a matter is modularised, a party is not permitted to raise, as an objection to proceeding with a second or subsequent module,</w:t>
      </w:r>
      <w:r w:rsidR="009C4865">
        <w:t xml:space="preserve"> or as an issue within such module,</w:t>
      </w:r>
      <w:r w:rsidR="00262125">
        <w:t xml:space="preserve"> any point that could have been raised prior to the decision to modularise (such as requiring clarification or further clarification of costs protection).  Any such points, if raised, will be dealt with by the </w:t>
      </w:r>
      <w:r w:rsidR="004A5185">
        <w:t>C</w:t>
      </w:r>
      <w:r w:rsidR="00262125">
        <w:t xml:space="preserve">ourt at what it considers to be the appropriate point, normally as part of or after the final module.  </w:t>
      </w:r>
      <w:r w:rsidR="009C4865">
        <w:t>For the avoidance of doubt, a modularised point will be addressed as a default on the assumption that all non-modularised points add nothing and that the decision is to be assumed valid on such points.  For example, where EU points are modularised, any related domestic points are to be dealt with on the basis that EU law adds nothing.</w:t>
      </w:r>
    </w:p>
    <w:p w14:paraId="0B69ACFF" w14:textId="63F5417B" w:rsidR="00880BF3" w:rsidRPr="00AD2D50" w:rsidRDefault="00880BF3" w:rsidP="00397FB5">
      <w:pPr>
        <w:pStyle w:val="ListParagraph"/>
        <w:numPr>
          <w:ilvl w:val="0"/>
          <w:numId w:val="1"/>
        </w:numPr>
      </w:pPr>
      <w:r w:rsidRPr="00AD2D50">
        <w:t xml:space="preserve">Situations where the </w:t>
      </w:r>
      <w:r w:rsidR="00206610">
        <w:t>C</w:t>
      </w:r>
      <w:r w:rsidRPr="00AD2D50">
        <w:t>ourt may order</w:t>
      </w:r>
      <w:r w:rsidR="00262125">
        <w:t xml:space="preserve"> modularisation</w:t>
      </w:r>
      <w:r w:rsidRPr="00AD2D50">
        <w:t xml:space="preserve"> include</w:t>
      </w:r>
      <w:r w:rsidR="005C75E9">
        <w:t xml:space="preserve"> the following (not normally applicable in a priority procedure</w:t>
      </w:r>
      <w:r w:rsidR="00491018">
        <w:t xml:space="preserve">, per </w:t>
      </w:r>
      <w:r w:rsidR="00FC3710">
        <w:t xml:space="preserve">O. 103 </w:t>
      </w:r>
      <w:r w:rsidR="00491018">
        <w:t>r. 32(7)</w:t>
      </w:r>
      <w:r w:rsidR="00FC3710">
        <w:t xml:space="preserve"> RSC</w:t>
      </w:r>
      <w:r w:rsidR="005C75E9">
        <w:t>)</w:t>
      </w:r>
      <w:r w:rsidRPr="00AD2D50">
        <w:t>:</w:t>
      </w:r>
    </w:p>
    <w:p w14:paraId="0E82A09C" w14:textId="5BE7E873" w:rsidR="00880BF3" w:rsidRPr="00AD2D50" w:rsidRDefault="00206610" w:rsidP="00B71470">
      <w:pPr>
        <w:pStyle w:val="ListParagraph"/>
        <w:numPr>
          <w:ilvl w:val="1"/>
          <w:numId w:val="8"/>
        </w:numPr>
      </w:pPr>
      <w:r>
        <w:t>w</w:t>
      </w:r>
      <w:r w:rsidR="00880BF3" w:rsidRPr="00AD2D50">
        <w:t>here parties so consent</w:t>
      </w:r>
      <w:r>
        <w:t>;</w:t>
      </w:r>
    </w:p>
    <w:p w14:paraId="10B82E55" w14:textId="52DE0524" w:rsidR="005139F9" w:rsidRPr="00AD2D50" w:rsidRDefault="00CA2695" w:rsidP="005139F9">
      <w:pPr>
        <w:pStyle w:val="ListParagraph"/>
        <w:numPr>
          <w:ilvl w:val="1"/>
          <w:numId w:val="8"/>
        </w:numPr>
      </w:pPr>
      <w:r>
        <w:t xml:space="preserve">to save costs of an issue </w:t>
      </w:r>
      <w:r w:rsidR="005139F9">
        <w:t>w</w:t>
      </w:r>
      <w:r w:rsidR="005139F9" w:rsidRPr="00AD2D50">
        <w:t xml:space="preserve">here a decision-taker concedes </w:t>
      </w:r>
      <w:r>
        <w:t>such an issue</w:t>
      </w:r>
      <w:r w:rsidR="005139F9" w:rsidRPr="00AD2D50">
        <w:t xml:space="preserve"> that is sought to be defended by a notice party</w:t>
      </w:r>
      <w:r w:rsidR="005139F9">
        <w:t>;</w:t>
      </w:r>
    </w:p>
    <w:p w14:paraId="235240A3" w14:textId="5D8E3EF1" w:rsidR="005139F9" w:rsidRPr="00AD2D50" w:rsidRDefault="005139F9" w:rsidP="005139F9">
      <w:pPr>
        <w:pStyle w:val="ListParagraph"/>
        <w:numPr>
          <w:ilvl w:val="1"/>
          <w:numId w:val="8"/>
        </w:numPr>
      </w:pPr>
      <w:r>
        <w:t>w</w:t>
      </w:r>
      <w:r w:rsidRPr="00AD2D50">
        <w:t xml:space="preserve">here </w:t>
      </w:r>
      <w:r w:rsidR="00CA2695">
        <w:t>issues necessary to a decision on</w:t>
      </w:r>
      <w:r w:rsidR="00CA2695" w:rsidRPr="00AD2D50">
        <w:t xml:space="preserve"> </w:t>
      </w:r>
      <w:r w:rsidRPr="00AD2D50">
        <w:t xml:space="preserve">matters </w:t>
      </w:r>
      <w:r w:rsidR="00CA2695">
        <w:t xml:space="preserve">being modularised </w:t>
      </w:r>
      <w:r w:rsidRPr="00AD2D50">
        <w:t xml:space="preserve">are </w:t>
      </w:r>
      <w:r w:rsidR="00CA2695">
        <w:t>awaiting hearing or decision in</w:t>
      </w:r>
      <w:r w:rsidR="00CA2695" w:rsidRPr="00AD2D50">
        <w:t xml:space="preserve"> </w:t>
      </w:r>
      <w:r w:rsidRPr="00AD2D50">
        <w:t>appellate courts or the CJEU</w:t>
      </w:r>
      <w:r>
        <w:t>; and</w:t>
      </w:r>
    </w:p>
    <w:p w14:paraId="2C2BB747" w14:textId="7FB8A0CF" w:rsidR="00880BF3" w:rsidRPr="00AD2D50" w:rsidRDefault="00CA2695" w:rsidP="00B71470">
      <w:pPr>
        <w:pStyle w:val="ListParagraph"/>
        <w:numPr>
          <w:ilvl w:val="1"/>
          <w:numId w:val="8"/>
        </w:numPr>
      </w:pPr>
      <w:r>
        <w:t xml:space="preserve">as a matter of judicial restraint </w:t>
      </w:r>
      <w:r w:rsidR="00206610">
        <w:t>i</w:t>
      </w:r>
      <w:r w:rsidR="00880BF3" w:rsidRPr="00AD2D50">
        <w:t xml:space="preserve">n order to avoid </w:t>
      </w:r>
      <w:r>
        <w:t>addressing the validity</w:t>
      </w:r>
      <w:r w:rsidR="00880BF3" w:rsidRPr="00AD2D50">
        <w:t xml:space="preserve"> of legislation or </w:t>
      </w:r>
      <w:r>
        <w:t>other measures of general application</w:t>
      </w:r>
      <w:r w:rsidR="00880BF3" w:rsidRPr="00AD2D50">
        <w:t xml:space="preserve"> until all other issues have been dealt with</w:t>
      </w:r>
      <w:r w:rsidR="005139F9">
        <w:t>.</w:t>
      </w:r>
    </w:p>
    <w:p w14:paraId="2C2C9045" w14:textId="77777777" w:rsidR="00880BF3" w:rsidRPr="00AD2D50" w:rsidRDefault="00880BF3" w:rsidP="0057746C">
      <w:pPr>
        <w:pStyle w:val="ListParagraph"/>
      </w:pPr>
    </w:p>
    <w:p w14:paraId="457CCDD7" w14:textId="3643F085" w:rsidR="002A4B9D" w:rsidRDefault="002A4B9D" w:rsidP="004D2128">
      <w:pPr>
        <w:pStyle w:val="Heading2"/>
      </w:pPr>
      <w:bookmarkStart w:id="95" w:name="_Toc201772419"/>
      <w:r w:rsidRPr="00AD2D50">
        <w:t>Amendment of pleadings</w:t>
      </w:r>
      <w:bookmarkEnd w:id="95"/>
    </w:p>
    <w:p w14:paraId="284F7B67" w14:textId="77777777" w:rsidR="00247E49" w:rsidRDefault="00247E49" w:rsidP="00247E49"/>
    <w:p w14:paraId="73ED99FD" w14:textId="00E03751" w:rsidR="00CB7DE4" w:rsidRDefault="00CB7DE4" w:rsidP="00247E49">
      <w:r>
        <w:t xml:space="preserve">As to amendment of pleadings see </w:t>
      </w:r>
      <w:r w:rsidR="00FC3710">
        <w:t xml:space="preserve">O. 103 </w:t>
      </w:r>
      <w:r>
        <w:t>r. 26</w:t>
      </w:r>
      <w:r w:rsidR="00FC3710">
        <w:t xml:space="preserve"> RSC</w:t>
      </w:r>
      <w:r>
        <w:t>.</w:t>
      </w:r>
    </w:p>
    <w:p w14:paraId="585DE9A8" w14:textId="77777777" w:rsidR="00CB7DE4" w:rsidRPr="00247E49" w:rsidRDefault="00CB7DE4" w:rsidP="00247E49"/>
    <w:p w14:paraId="7627AF50" w14:textId="78E3757F" w:rsidR="0057746C" w:rsidRPr="00AD2D50" w:rsidRDefault="0057746C" w:rsidP="00397FB5">
      <w:pPr>
        <w:pStyle w:val="ListParagraph"/>
        <w:numPr>
          <w:ilvl w:val="0"/>
          <w:numId w:val="1"/>
        </w:numPr>
      </w:pPr>
      <w:r w:rsidRPr="00AD2D50">
        <w:t xml:space="preserve">The Court may at any time permit or require amendment of pleadings, including in judicial review proceedings amendment of a </w:t>
      </w:r>
      <w:r w:rsidR="0089265A">
        <w:t>SOG or SOO</w:t>
      </w:r>
      <w:r w:rsidRPr="00AD2D50">
        <w:t xml:space="preserve">, in accordance with the rules and subject to any enactment or rule of law applicable to the relevant category of judicial review proceedings. </w:t>
      </w:r>
    </w:p>
    <w:p w14:paraId="5FF19702" w14:textId="4160CBCD" w:rsidR="002A4B9D" w:rsidRPr="00AD2D50" w:rsidRDefault="002A4B9D" w:rsidP="00397FB5">
      <w:pPr>
        <w:pStyle w:val="ListParagraph"/>
        <w:numPr>
          <w:ilvl w:val="0"/>
          <w:numId w:val="1"/>
        </w:numPr>
      </w:pPr>
      <w:r w:rsidRPr="00AD2D50">
        <w:t xml:space="preserve">Following the grant of leave, a party may seek liberty to amend the pleadings in accordance with O. 84 r. 23(2) </w:t>
      </w:r>
      <w:r w:rsidR="0057746C" w:rsidRPr="00AD2D50">
        <w:t xml:space="preserve">and O. 103 r. 26 </w:t>
      </w:r>
      <w:r w:rsidRPr="00AD2D50">
        <w:t xml:space="preserve">RSC on giving due notice to the other parties.  </w:t>
      </w:r>
      <w:r w:rsidR="00EB1163" w:rsidRPr="00AD2D50">
        <w:t>T</w:t>
      </w:r>
      <w:r w:rsidR="0057746C" w:rsidRPr="00AD2D50">
        <w:t>he application should be</w:t>
      </w:r>
      <w:r w:rsidRPr="00AD2D50">
        <w:t xml:space="preserve"> grounded on affidavit setting out the explanation for not having made the point in the original pleadings, </w:t>
      </w:r>
      <w:r w:rsidR="0057746C" w:rsidRPr="00AD2D50">
        <w:t xml:space="preserve">if this requires evidence, </w:t>
      </w:r>
      <w:r w:rsidRPr="00AD2D50">
        <w:t>together with such facts as are required to be averred to in order to establish arguable or substantial grounds (as the case may be) for the amended case</w:t>
      </w:r>
      <w:r w:rsidR="0057746C" w:rsidRPr="00AD2D50">
        <w:t>, if this requires further evidence</w:t>
      </w:r>
      <w:r w:rsidRPr="00AD2D50">
        <w:t>.</w:t>
      </w:r>
    </w:p>
    <w:p w14:paraId="523B02C3" w14:textId="348DD376" w:rsidR="002A4B9D" w:rsidRPr="00AD2D50" w:rsidRDefault="002A4B9D" w:rsidP="00397FB5">
      <w:pPr>
        <w:pStyle w:val="ListParagraph"/>
        <w:numPr>
          <w:ilvl w:val="0"/>
          <w:numId w:val="1"/>
        </w:numPr>
      </w:pPr>
      <w:r w:rsidRPr="00AD2D50">
        <w:t xml:space="preserve">In particular and subject to any applicable </w:t>
      </w:r>
      <w:r w:rsidR="001A38B3" w:rsidRPr="00AD2D50">
        <w:t xml:space="preserve">rule </w:t>
      </w:r>
      <w:r w:rsidR="001A38B3">
        <w:t>o</w:t>
      </w:r>
      <w:r w:rsidR="001A38B3" w:rsidRPr="00AD2D50">
        <w:t xml:space="preserve">f court </w:t>
      </w:r>
      <w:r w:rsidRPr="00AD2D50">
        <w:t xml:space="preserve">or legal principle, and without prejudice to the parties’ obligations to plead in accordance with the rules, this Practice Direction and any guidance notes, the </w:t>
      </w:r>
      <w:r w:rsidR="005008EB">
        <w:t>C</w:t>
      </w:r>
      <w:r w:rsidRPr="00AD2D50">
        <w:t xml:space="preserve">ourt may permit or direct such amendments to any party’s pleadings as are appropriate to ensure compliance with the requirements of </w:t>
      </w:r>
      <w:r w:rsidR="001A38B3" w:rsidRPr="00AD2D50">
        <w:t xml:space="preserve">rules </w:t>
      </w:r>
      <w:r w:rsidR="001A38B3">
        <w:t>o</w:t>
      </w:r>
      <w:r w:rsidR="001A38B3" w:rsidRPr="00AD2D50">
        <w:t>f court</w:t>
      </w:r>
      <w:r w:rsidRPr="00AD2D50">
        <w:t>, this Practice Direction or guidance notes</w:t>
      </w:r>
      <w:r w:rsidR="0057746C" w:rsidRPr="00AD2D50">
        <w:t xml:space="preserve"> (for example, for clarity or to improve formatting or to correct errors)</w:t>
      </w:r>
      <w:r w:rsidRPr="00AD2D50">
        <w:t xml:space="preserve"> or to facilitate the real issue in dispute being addressed by the </w:t>
      </w:r>
      <w:r w:rsidR="005008EB">
        <w:t>C</w:t>
      </w:r>
      <w:r w:rsidRPr="00AD2D50">
        <w:t xml:space="preserve">ourt.  A party </w:t>
      </w:r>
      <w:r w:rsidR="002009C3">
        <w:t>will</w:t>
      </w:r>
      <w:r w:rsidRPr="00AD2D50">
        <w:t xml:space="preserve"> not be entitled by virtue only of such a permission or direction of the </w:t>
      </w:r>
      <w:r w:rsidR="005008EB">
        <w:t>C</w:t>
      </w:r>
      <w:r w:rsidRPr="00AD2D50">
        <w:t>ourt to make additional substantive amendments to its pleadings without making application in that regard in accordance with rules of court.</w:t>
      </w:r>
    </w:p>
    <w:p w14:paraId="3CE5E747" w14:textId="610CF5E2" w:rsidR="002A4B9D" w:rsidRPr="00C97545" w:rsidRDefault="002A4B9D" w:rsidP="00397FB5">
      <w:pPr>
        <w:pStyle w:val="ListParagraph"/>
        <w:numPr>
          <w:ilvl w:val="0"/>
          <w:numId w:val="1"/>
        </w:numPr>
      </w:pPr>
      <w:r w:rsidRPr="00C97545">
        <w:t xml:space="preserve">When a case is admitted to the Court, but pleadings are not in the format prescribed by any relevant substantive statutory provision, including rule of court or statutory practice direction, or guidance notes applicable to the Court, the default order will be that the parties have liberty to amend their pleadings but only to the extent (if any) necessary to comply with such requirements.  At the following listing date, the party with carriage of the proceedings </w:t>
      </w:r>
      <w:r w:rsidR="00CB7247">
        <w:t>should</w:t>
      </w:r>
      <w:r w:rsidRPr="00C97545">
        <w:t xml:space="preserve"> confirm that any non-compliance has been addressed.  A party </w:t>
      </w:r>
      <w:r w:rsidR="002009C3">
        <w:t>will</w:t>
      </w:r>
      <w:r w:rsidRPr="00C97545">
        <w:t xml:space="preserve"> not be entitled by virtue only of a direction of the </w:t>
      </w:r>
      <w:r w:rsidR="00296867" w:rsidRPr="00C97545">
        <w:t>C</w:t>
      </w:r>
      <w:r w:rsidRPr="00C97545">
        <w:t xml:space="preserve">ourt as set out above to make additional substantive amendments to its pleadings without leave of the </w:t>
      </w:r>
      <w:r w:rsidR="00DC3C9D" w:rsidRPr="00C97545">
        <w:t>C</w:t>
      </w:r>
      <w:r w:rsidRPr="00C97545">
        <w:t xml:space="preserve">ourt.  Where any opposing party objects in a timely manner (normally 14 days from the amended pleading being delivered to the objecting party) to the effect that any specified amendment has gone beyond the terms of such an order, the default order will be that the filed amended pleading be set aside, the applicant file an amended pleading containing only the formatting changes that are not objected to, and that the applicant bring a separate motion seeking the contested change, supported by affidavit containing the necessary explanations </w:t>
      </w:r>
      <w:r w:rsidR="00044F63">
        <w:t>for the amendment</w:t>
      </w:r>
      <w:r w:rsidRPr="00C97545">
        <w:t xml:space="preserve">. </w:t>
      </w:r>
    </w:p>
    <w:p w14:paraId="5AE672F9" w14:textId="4941CBBF" w:rsidR="002A4B9D" w:rsidRPr="00AD2D50" w:rsidRDefault="002A4B9D" w:rsidP="00397FB5">
      <w:pPr>
        <w:pStyle w:val="ListParagraph"/>
        <w:numPr>
          <w:ilvl w:val="0"/>
          <w:numId w:val="1"/>
        </w:numPr>
      </w:pPr>
      <w:r w:rsidRPr="00AD2D50">
        <w:t xml:space="preserve">If an amended SOG (or SOO) alleges new facts, or contains new pleas that require an </w:t>
      </w:r>
      <w:r w:rsidR="0057746C" w:rsidRPr="00AD2D50">
        <w:t xml:space="preserve">evidential </w:t>
      </w:r>
      <w:r w:rsidRPr="00AD2D50">
        <w:t xml:space="preserve">explanation, it </w:t>
      </w:r>
      <w:r w:rsidR="00B005C6">
        <w:t>should</w:t>
      </w:r>
      <w:r w:rsidRPr="00AD2D50">
        <w:t xml:space="preserve"> be supported by an affidavit verifying the proposed </w:t>
      </w:r>
      <w:r w:rsidRPr="00AD2D50">
        <w:lastRenderedPageBreak/>
        <w:t xml:space="preserve">amended statement, explaining the substance and necessity of the amendment and (other than in respect of clarifying or formatting amendments directed by the </w:t>
      </w:r>
      <w:r w:rsidR="001A38B3" w:rsidRPr="00AD2D50">
        <w:t>Court</w:t>
      </w:r>
      <w:r w:rsidRPr="00AD2D50">
        <w:t>) explaining the failure to include the relevant content in the original SOG or SOO.</w:t>
      </w:r>
    </w:p>
    <w:p w14:paraId="3B1512BF" w14:textId="6FA0D0AB" w:rsidR="002A4B9D" w:rsidRPr="00C97545" w:rsidRDefault="002A4B9D" w:rsidP="007D383F">
      <w:pPr>
        <w:pStyle w:val="ListParagraph"/>
        <w:numPr>
          <w:ilvl w:val="0"/>
          <w:numId w:val="1"/>
        </w:numPr>
      </w:pPr>
      <w:r w:rsidRPr="00AD2D50">
        <w:t xml:space="preserve">If the applicant is directed or permitted to file an amended SOG, the applicant </w:t>
      </w:r>
      <w:r w:rsidR="00B005C6">
        <w:t>should</w:t>
      </w:r>
      <w:r w:rsidRPr="00AD2D50">
        <w:t xml:space="preserve"> </w:t>
      </w:r>
      <w:r w:rsidR="0057746C" w:rsidRPr="00AD2D50">
        <w:t xml:space="preserve">upload and </w:t>
      </w:r>
      <w:r w:rsidRPr="00AD2D50">
        <w:t xml:space="preserve">furnish the List Registrar with a </w:t>
      </w:r>
      <w:r w:rsidR="0057746C" w:rsidRPr="00AD2D50">
        <w:t>version in</w:t>
      </w:r>
      <w:r w:rsidRPr="00AD2D50">
        <w:t xml:space="preserve"> Word document format.  Where any necessary supporting affidavit is not available at that time, the order may give liberty to file the amended SOG on the basis </w:t>
      </w:r>
      <w:r w:rsidR="0057746C" w:rsidRPr="00AD2D50">
        <w:t>on the filing of such</w:t>
      </w:r>
      <w:r w:rsidRPr="00AD2D50">
        <w:t xml:space="preserve"> verifying affidavit </w:t>
      </w:r>
      <w:r w:rsidR="0057746C" w:rsidRPr="00AD2D50">
        <w:t xml:space="preserve">as the party undertakes to provide </w:t>
      </w:r>
      <w:r w:rsidRPr="00AD2D50">
        <w:t>within a period to be specified.</w:t>
      </w:r>
      <w:r w:rsidR="00E066A7">
        <w:t xml:space="preserve">  </w:t>
      </w:r>
      <w:r w:rsidRPr="00C97545">
        <w:t xml:space="preserve">Unless otherwise directed by the </w:t>
      </w:r>
      <w:r w:rsidR="0074218C" w:rsidRPr="00C97545">
        <w:t>C</w:t>
      </w:r>
      <w:r w:rsidRPr="00C97545">
        <w:t xml:space="preserve">ourt, any order allowing the filing of an amended SOG will be expressed to be without prejudice to any point the opposing parties might have taken (if on notice) or might take in due course (if </w:t>
      </w:r>
      <w:r w:rsidRPr="00E066A7">
        <w:rPr>
          <w:i/>
          <w:iCs/>
        </w:rPr>
        <w:t>ex parte</w:t>
      </w:r>
      <w:r w:rsidRPr="00C97545">
        <w:t xml:space="preserve">), and in the event of an amendment granted prior to considering a leave application, without prejudice to the issue of amendment being revisited by the </w:t>
      </w:r>
      <w:r w:rsidR="00132516" w:rsidRPr="00C97545">
        <w:t>C</w:t>
      </w:r>
      <w:r w:rsidRPr="00C97545">
        <w:t>ourt prior to granting leave should it appear necessary to do so.</w:t>
      </w:r>
    </w:p>
    <w:p w14:paraId="30B1D946" w14:textId="6D163D66" w:rsidR="00621508" w:rsidRDefault="00621508" w:rsidP="00397FB5">
      <w:pPr>
        <w:pStyle w:val="ListParagraph"/>
        <w:numPr>
          <w:ilvl w:val="0"/>
          <w:numId w:val="1"/>
        </w:numPr>
      </w:pPr>
      <w:r w:rsidRPr="00AD2D50">
        <w:t xml:space="preserve">The heading to amended pleadings </w:t>
      </w:r>
      <w:r w:rsidR="00B005C6">
        <w:t>should</w:t>
      </w:r>
      <w:r w:rsidRPr="00AD2D50">
        <w:t xml:space="preserve"> indicate after the necessary formula in O. 103 r. 27 </w:t>
      </w:r>
      <w:r w:rsidR="00FC3710">
        <w:t xml:space="preserve">RSC </w:t>
      </w:r>
      <w:r w:rsidRPr="00AD2D50">
        <w:t xml:space="preserve">whether the amendment was at leave stage, by consent, formatting change only, or </w:t>
      </w:r>
      <w:r w:rsidRPr="00132516">
        <w:rPr>
          <w:i/>
          <w:iCs/>
        </w:rPr>
        <w:t>de bene esse</w:t>
      </w:r>
      <w:r w:rsidRPr="00AD2D50">
        <w:t xml:space="preserve">, if applicable. </w:t>
      </w:r>
    </w:p>
    <w:p w14:paraId="3CB25875" w14:textId="77777777" w:rsidR="00247E49" w:rsidRDefault="00247E49" w:rsidP="00247E49">
      <w:pPr>
        <w:pStyle w:val="ListParagraph"/>
      </w:pPr>
    </w:p>
    <w:p w14:paraId="70109A88" w14:textId="77777777" w:rsidR="009C4865" w:rsidRDefault="009C4865" w:rsidP="009C4865">
      <w:pPr>
        <w:pStyle w:val="Heading2"/>
      </w:pPr>
      <w:bookmarkStart w:id="96" w:name="_Toc201772426"/>
      <w:r w:rsidRPr="00AD2D50">
        <w:t>Adjournments</w:t>
      </w:r>
    </w:p>
    <w:p w14:paraId="48054705" w14:textId="77777777" w:rsidR="009C4865" w:rsidRPr="00247E49" w:rsidRDefault="009C4865" w:rsidP="009C4865"/>
    <w:p w14:paraId="0D826F26" w14:textId="77777777" w:rsidR="009C4865" w:rsidRPr="00AD2D50" w:rsidRDefault="009C4865" w:rsidP="009C4865">
      <w:pPr>
        <w:pStyle w:val="ListParagraph"/>
        <w:numPr>
          <w:ilvl w:val="0"/>
          <w:numId w:val="1"/>
        </w:numPr>
      </w:pPr>
      <w:r w:rsidRPr="00AD2D50">
        <w:t xml:space="preserve">Where the </w:t>
      </w:r>
      <w:r>
        <w:t>C</w:t>
      </w:r>
      <w:r w:rsidRPr="00AD2D50">
        <w:t>ourt adjourns a matter due to a default by a party, it may make:</w:t>
      </w:r>
    </w:p>
    <w:p w14:paraId="5FEEC099" w14:textId="77777777" w:rsidR="009C4865" w:rsidRPr="00AD2D50" w:rsidRDefault="009C4865" w:rsidP="009C4865">
      <w:pPr>
        <w:pStyle w:val="ListParagraph"/>
        <w:numPr>
          <w:ilvl w:val="0"/>
          <w:numId w:val="38"/>
        </w:numPr>
      </w:pPr>
      <w:r w:rsidRPr="00AD2D50">
        <w:t>an order that any further adjournment be peremptory;</w:t>
      </w:r>
    </w:p>
    <w:p w14:paraId="655F8579" w14:textId="77777777" w:rsidR="009C4865" w:rsidRPr="00AD2D50" w:rsidRDefault="009C4865" w:rsidP="009C4865">
      <w:pPr>
        <w:pStyle w:val="ListParagraph"/>
        <w:numPr>
          <w:ilvl w:val="0"/>
          <w:numId w:val="38"/>
        </w:numPr>
      </w:pPr>
      <w:r w:rsidRPr="00AD2D50">
        <w:t xml:space="preserve">in the case of an </w:t>
      </w:r>
      <w:r w:rsidRPr="00AD2D50">
        <w:rPr>
          <w:i/>
          <w:iCs/>
        </w:rPr>
        <w:t>ex parte</w:t>
      </w:r>
      <w:r w:rsidRPr="00AD2D50">
        <w:t xml:space="preserve"> application, an order that any further processing of the application be on notice</w:t>
      </w:r>
      <w:r>
        <w:t xml:space="preserve"> under O. 103 r. 13(1) RSC or otherwise</w:t>
      </w:r>
      <w:r w:rsidRPr="00AD2D50">
        <w:t>;</w:t>
      </w:r>
    </w:p>
    <w:p w14:paraId="1C904F45" w14:textId="77777777" w:rsidR="009C4865" w:rsidRPr="00AD2D50" w:rsidRDefault="009C4865" w:rsidP="009C4865">
      <w:pPr>
        <w:pStyle w:val="ListParagraph"/>
        <w:numPr>
          <w:ilvl w:val="0"/>
          <w:numId w:val="38"/>
        </w:numPr>
      </w:pPr>
      <w:r w:rsidRPr="00AD2D50">
        <w:t>an order modifying the application of the default directions in the particular case so that any time unnecessarily absorbed by the defaulting party will be deducted in whole or in part from that party’s time for a subsequent step</w:t>
      </w:r>
      <w:r>
        <w:t>;</w:t>
      </w:r>
    </w:p>
    <w:p w14:paraId="673DDB83" w14:textId="77777777" w:rsidR="009C4865" w:rsidRDefault="009C4865" w:rsidP="009C4865">
      <w:pPr>
        <w:pStyle w:val="ListParagraph"/>
        <w:numPr>
          <w:ilvl w:val="0"/>
          <w:numId w:val="38"/>
        </w:numPr>
      </w:pPr>
      <w:r w:rsidRPr="00AD2D50">
        <w:t xml:space="preserve">an order that specified costs of the defaulting or delaying party be disallowed as between party and party or solicitor and client or both; </w:t>
      </w:r>
    </w:p>
    <w:p w14:paraId="4B1B1B70" w14:textId="77777777" w:rsidR="009C4865" w:rsidRPr="00AD2D50" w:rsidRDefault="009C4865" w:rsidP="009C4865">
      <w:pPr>
        <w:pStyle w:val="ListParagraph"/>
        <w:numPr>
          <w:ilvl w:val="0"/>
          <w:numId w:val="38"/>
        </w:numPr>
      </w:pPr>
      <w:r>
        <w:t xml:space="preserve">an order that there be an order for (NPE if applicable) costs against the defaulting party either forthwith or in the event of a further default prior to the adjourned date; </w:t>
      </w:r>
      <w:r w:rsidRPr="00AD2D50">
        <w:t>and</w:t>
      </w:r>
      <w:r>
        <w:t>/or</w:t>
      </w:r>
    </w:p>
    <w:p w14:paraId="69F87246" w14:textId="77777777" w:rsidR="009C4865" w:rsidRDefault="009C4865" w:rsidP="009C4865">
      <w:pPr>
        <w:pStyle w:val="ListParagraph"/>
        <w:numPr>
          <w:ilvl w:val="0"/>
          <w:numId w:val="38"/>
        </w:numPr>
      </w:pPr>
      <w:r>
        <w:t xml:space="preserve">an order providing for </w:t>
      </w:r>
      <w:r w:rsidRPr="00AD2D50">
        <w:t xml:space="preserve">such other consequence as the </w:t>
      </w:r>
      <w:r>
        <w:t>C</w:t>
      </w:r>
      <w:r w:rsidRPr="00AD2D50">
        <w:t>ourt considers appropriate and has jurisdiction to grant (and in that regard the foregoing specific consequences are without prejudice to the powers of the Court whether as to costs or otherwise).</w:t>
      </w:r>
    </w:p>
    <w:p w14:paraId="7B44D86B" w14:textId="77777777" w:rsidR="009C4865" w:rsidRPr="00AD2D50" w:rsidRDefault="009C4865" w:rsidP="009C4865">
      <w:pPr>
        <w:pStyle w:val="ListParagraph"/>
      </w:pPr>
    </w:p>
    <w:p w14:paraId="3CACE486" w14:textId="44FCC838" w:rsidR="009078C4" w:rsidRDefault="009C4865" w:rsidP="009078C4">
      <w:pPr>
        <w:pStyle w:val="Heading2"/>
      </w:pPr>
      <w:r>
        <w:t>C</w:t>
      </w:r>
      <w:r w:rsidR="009078C4" w:rsidRPr="00AD2D50">
        <w:t>ross-examination</w:t>
      </w:r>
      <w:bookmarkEnd w:id="96"/>
    </w:p>
    <w:p w14:paraId="4FC7CD88" w14:textId="77777777" w:rsidR="009078C4" w:rsidRPr="00247E49" w:rsidRDefault="009078C4" w:rsidP="009078C4"/>
    <w:p w14:paraId="3F24C6FA" w14:textId="1721B80E" w:rsidR="009078C4" w:rsidRPr="00AD2D50" w:rsidRDefault="009078C4" w:rsidP="009078C4">
      <w:pPr>
        <w:pStyle w:val="ListParagraph"/>
        <w:numPr>
          <w:ilvl w:val="0"/>
          <w:numId w:val="1"/>
        </w:numPr>
      </w:pPr>
      <w:r w:rsidRPr="00AD2D50">
        <w:t xml:space="preserve">The normal position in practice is that trials will take place on affidavit without cross-examination.  </w:t>
      </w:r>
      <w:r>
        <w:t>In accordance with O. 103 r. 33</w:t>
      </w:r>
      <w:r w:rsidR="00FC3710">
        <w:t xml:space="preserve"> RSC</w:t>
      </w:r>
      <w:r>
        <w:t>, a</w:t>
      </w:r>
      <w:r w:rsidRPr="00AD2D50">
        <w:t xml:space="preserve"> notice to cross-examine may only be served by agreement or by leave of the </w:t>
      </w:r>
      <w:r>
        <w:t>C</w:t>
      </w:r>
      <w:r w:rsidRPr="00AD2D50">
        <w:t xml:space="preserve">ourt.  In the absence of agreement, the </w:t>
      </w:r>
      <w:r>
        <w:t>C</w:t>
      </w:r>
      <w:r w:rsidRPr="00AD2D50">
        <w:t>ourt should be advised of any issue in this regard as soon as the issue materialises so that any leave sought to serve notice to cross-examine can be decided upon well in advance of any proposed trial.</w:t>
      </w:r>
      <w:r w:rsidR="00907271">
        <w:t xml:space="preserve"> </w:t>
      </w:r>
      <w:r w:rsidRPr="00AD2D50">
        <w:t xml:space="preserve"> </w:t>
      </w:r>
      <w:r>
        <w:t>Oral evidence of a deponent or c</w:t>
      </w:r>
      <w:r w:rsidRPr="00AD2D50">
        <w:t xml:space="preserve">ross-examination on affidavits will </w:t>
      </w:r>
      <w:r>
        <w:t xml:space="preserve">normally </w:t>
      </w:r>
      <w:r w:rsidRPr="00AD2D50">
        <w:t>only arise if:</w:t>
      </w:r>
    </w:p>
    <w:p w14:paraId="00F2463B" w14:textId="77777777" w:rsidR="009078C4" w:rsidRDefault="009078C4" w:rsidP="009078C4">
      <w:pPr>
        <w:pStyle w:val="ListParagraph"/>
        <w:numPr>
          <w:ilvl w:val="1"/>
          <w:numId w:val="10"/>
        </w:numPr>
      </w:pPr>
      <w:r>
        <w:t>the affidavit is sworn in plenary proceedings and is admissible at the hearing;</w:t>
      </w:r>
    </w:p>
    <w:p w14:paraId="697CFE01" w14:textId="77777777" w:rsidR="009078C4" w:rsidRPr="00AD2D50" w:rsidRDefault="009078C4" w:rsidP="009078C4">
      <w:pPr>
        <w:pStyle w:val="ListParagraph"/>
        <w:numPr>
          <w:ilvl w:val="1"/>
          <w:numId w:val="10"/>
        </w:numPr>
      </w:pPr>
      <w:r>
        <w:t>t</w:t>
      </w:r>
      <w:r w:rsidRPr="00AD2D50">
        <w:t xml:space="preserve">here is a conflict of </w:t>
      </w:r>
      <w:r>
        <w:t>evidence;</w:t>
      </w:r>
    </w:p>
    <w:p w14:paraId="7B294B85" w14:textId="77777777" w:rsidR="009078C4" w:rsidRPr="00AD2D50" w:rsidRDefault="009078C4" w:rsidP="009078C4">
      <w:pPr>
        <w:pStyle w:val="ListParagraph"/>
        <w:numPr>
          <w:ilvl w:val="1"/>
          <w:numId w:val="10"/>
        </w:numPr>
      </w:pPr>
      <w:r>
        <w:t>o</w:t>
      </w:r>
      <w:r w:rsidRPr="00AD2D50">
        <w:t>ne party wishes to challenge the credibility/reliability of an averment by another party being an averment that it is not in a position to contradict directly (because typically it is within the peculiar knowledge of the deposing party)</w:t>
      </w:r>
      <w:r>
        <w:t>;</w:t>
      </w:r>
      <w:r w:rsidRPr="00AD2D50">
        <w:t xml:space="preserve"> </w:t>
      </w:r>
    </w:p>
    <w:p w14:paraId="7A432CD7" w14:textId="059CC8F0" w:rsidR="009078C4" w:rsidRDefault="009078C4" w:rsidP="009078C4">
      <w:pPr>
        <w:pStyle w:val="ListParagraph"/>
        <w:numPr>
          <w:ilvl w:val="1"/>
          <w:numId w:val="10"/>
        </w:numPr>
      </w:pPr>
      <w:r>
        <w:t>t</w:t>
      </w:r>
      <w:r w:rsidRPr="00AD2D50">
        <w:t xml:space="preserve">here is an issue regarding candour/disclosure by opposing parties that the </w:t>
      </w:r>
      <w:r>
        <w:t>C</w:t>
      </w:r>
      <w:r w:rsidRPr="00AD2D50">
        <w:t xml:space="preserve">ourt considers should properly be explored by cross-examination (normally this will not arise unless the </w:t>
      </w:r>
      <w:r>
        <w:t>C</w:t>
      </w:r>
      <w:r w:rsidRPr="00AD2D50">
        <w:t>ourts’ directions regarding documentary clarification have first been sought</w:t>
      </w:r>
      <w:r>
        <w:t xml:space="preserve"> and the outcome has not resolved the matter</w:t>
      </w:r>
      <w:r w:rsidRPr="00AD2D50">
        <w:t>)</w:t>
      </w:r>
      <w:r>
        <w:t>; or</w:t>
      </w:r>
    </w:p>
    <w:p w14:paraId="7E1C3A4C" w14:textId="491F7C9A" w:rsidR="009078C4" w:rsidRPr="00AD2D50" w:rsidRDefault="009078C4" w:rsidP="009078C4">
      <w:pPr>
        <w:pStyle w:val="ListParagraph"/>
        <w:numPr>
          <w:ilvl w:val="1"/>
          <w:numId w:val="10"/>
        </w:numPr>
      </w:pPr>
      <w:r>
        <w:t xml:space="preserve">the </w:t>
      </w:r>
      <w:r w:rsidR="00153A0F">
        <w:t>C</w:t>
      </w:r>
      <w:r>
        <w:t xml:space="preserve">ourt </w:t>
      </w:r>
      <w:r w:rsidR="00625397">
        <w:t>of its own motion</w:t>
      </w:r>
      <w:r>
        <w:t xml:space="preserve"> requests the attendance of a deponent (or in exceptional circumstances another person) to give oral evidence to assist the </w:t>
      </w:r>
      <w:r w:rsidR="00153A0F">
        <w:t>C</w:t>
      </w:r>
      <w:r>
        <w:t>ourt itself.</w:t>
      </w:r>
    </w:p>
    <w:p w14:paraId="1BF5821A" w14:textId="0F64C669" w:rsidR="009078C4" w:rsidRDefault="009078C4" w:rsidP="009078C4">
      <w:pPr>
        <w:pStyle w:val="ListParagraph"/>
        <w:numPr>
          <w:ilvl w:val="0"/>
          <w:numId w:val="1"/>
        </w:numPr>
      </w:pPr>
      <w:r w:rsidRPr="00AD2D50">
        <w:t xml:space="preserve"> If leave is granted, the default direction will be that any cross-examination will be dealt with as part of a unitary trial prior to legal submissions.  The </w:t>
      </w:r>
      <w:r>
        <w:t>C</w:t>
      </w:r>
      <w:r w:rsidRPr="00AD2D50">
        <w:t xml:space="preserve">ourt may direct the parties to attempt to agree an issue paper describing the broad headings/issues for cross-examination and the documents to be relied on in cross-examination.  In default of agreement the Court may settle any issue paper so directed.  Generally, if such an issue paper is directed, the parties can expect to be confined to such issues in cross-examination subject to the </w:t>
      </w:r>
      <w:r>
        <w:t>C</w:t>
      </w:r>
      <w:r w:rsidRPr="00AD2D50">
        <w:t xml:space="preserve">ourt’s discretion to permit otherwise in the interests of justice.  </w:t>
      </w:r>
      <w:r>
        <w:t xml:space="preserve">An application for the taking of oral evidence/ cross-examination should give a reasonable time estimate </w:t>
      </w:r>
      <w:r>
        <w:lastRenderedPageBreak/>
        <w:t>for examination/ cross-examination</w:t>
      </w:r>
      <w:r w:rsidRPr="00AD2D50">
        <w:t xml:space="preserve">, and any remaining time will be divided equally between both sides for purposes of legal submissions.  </w:t>
      </w:r>
      <w:r>
        <w:t>Trial participants should aim if possible to complete oral evidence/ c</w:t>
      </w:r>
      <w:r w:rsidRPr="00AD2D50">
        <w:t>ross-examination within the time estimate directed for the case</w:t>
      </w:r>
      <w:r>
        <w:t xml:space="preserve"> but if this is not possible an application should be made to the </w:t>
      </w:r>
      <w:r w:rsidR="00DB6E9F">
        <w:t>C</w:t>
      </w:r>
      <w:r>
        <w:t xml:space="preserve">ourt.  </w:t>
      </w:r>
      <w:r w:rsidRPr="00AD2D50">
        <w:t xml:space="preserve">Unless special leave of the </w:t>
      </w:r>
      <w:r>
        <w:t>C</w:t>
      </w:r>
      <w:r w:rsidRPr="00AD2D50">
        <w:t xml:space="preserve">ourt is obtained, no documents may be put in cross-examination unless already exhibited in the case. </w:t>
      </w:r>
      <w:r>
        <w:t xml:space="preserve"> </w:t>
      </w:r>
      <w:r w:rsidRPr="00AD2D50">
        <w:t xml:space="preserve">If the need for </w:t>
      </w:r>
      <w:r>
        <w:t>oral</w:t>
      </w:r>
      <w:r w:rsidRPr="00AD2D50">
        <w:t xml:space="preserve"> evidence arises after the fixing of a date under the expedited procedure, that procedure will not necessarily be vacated but the </w:t>
      </w:r>
      <w:r>
        <w:t>C</w:t>
      </w:r>
      <w:r w:rsidRPr="00AD2D50">
        <w:t>ourt’s directions should be sought promptly when the issue arises.</w:t>
      </w:r>
    </w:p>
    <w:p w14:paraId="25E8671C" w14:textId="77777777" w:rsidR="009078C4" w:rsidRDefault="009078C4" w:rsidP="009078C4">
      <w:pPr>
        <w:pStyle w:val="ListParagraph"/>
      </w:pPr>
    </w:p>
    <w:p w14:paraId="0B9CD3CF" w14:textId="0A699880" w:rsidR="009078C4" w:rsidRDefault="009078C4" w:rsidP="00062A82">
      <w:pPr>
        <w:pStyle w:val="Heading2"/>
      </w:pPr>
      <w:r>
        <w:t>Lawyers ceasing to act</w:t>
      </w:r>
    </w:p>
    <w:p w14:paraId="2368DADE" w14:textId="77777777" w:rsidR="009078C4" w:rsidRDefault="009078C4" w:rsidP="009078C4">
      <w:pPr>
        <w:pStyle w:val="ListParagraph"/>
      </w:pPr>
    </w:p>
    <w:p w14:paraId="3E35DBFF" w14:textId="16833BEF" w:rsidR="009078C4" w:rsidRPr="00AD2D50" w:rsidRDefault="009078C4" w:rsidP="009078C4">
      <w:pPr>
        <w:pStyle w:val="ListParagraph"/>
        <w:numPr>
          <w:ilvl w:val="0"/>
          <w:numId w:val="1"/>
        </w:numPr>
      </w:pPr>
      <w:r>
        <w:t xml:space="preserve">Having regard to the right of lawyers to cease to act in proceedings subject to their professional requirements (reflected in Lawyers’ Convention art. 6(1)(b)) The court will endeavour to facilitate early return dates for any motion brought seeking liberty to come off record.  Such a motion is not necessary where the solicitor concerned files a notice of discharge of solicitor signed by the party concerned.  </w:t>
      </w:r>
    </w:p>
    <w:p w14:paraId="348CE91A" w14:textId="77777777" w:rsidR="009078C4" w:rsidRPr="00AD2D50" w:rsidRDefault="009078C4" w:rsidP="009078C4">
      <w:pPr>
        <w:pStyle w:val="ListParagraph"/>
      </w:pPr>
      <w:r w:rsidRPr="00AD2D50">
        <w:t xml:space="preserve"> </w:t>
      </w:r>
    </w:p>
    <w:p w14:paraId="2B55E3F0" w14:textId="1367C334" w:rsidR="002A4B9D" w:rsidRDefault="00E219DF" w:rsidP="00CC11E8">
      <w:pPr>
        <w:pStyle w:val="Heading1"/>
      </w:pPr>
      <w:bookmarkStart w:id="97" w:name="_Toc201772420"/>
      <w:bookmarkStart w:id="98" w:name="_Toc148807666"/>
      <w:bookmarkStart w:id="99" w:name="_Toc165234124"/>
      <w:bookmarkStart w:id="100" w:name="_Toc169697279"/>
      <w:r>
        <w:t>10</w:t>
      </w:r>
      <w:r w:rsidR="002A4B9D" w:rsidRPr="00AD2D50">
        <w:t xml:space="preserve"> – OPPOSITION</w:t>
      </w:r>
      <w:bookmarkEnd w:id="97"/>
    </w:p>
    <w:p w14:paraId="7010F1C5" w14:textId="77777777" w:rsidR="00247E49" w:rsidRDefault="00247E49" w:rsidP="00247E49"/>
    <w:p w14:paraId="33F02C9E" w14:textId="5EC69827" w:rsidR="00152D56" w:rsidRDefault="00152D56" w:rsidP="00247E49">
      <w:r>
        <w:t xml:space="preserve">As to opposition papers see </w:t>
      </w:r>
      <w:r w:rsidR="00FC3710">
        <w:t xml:space="preserve">O. 103 </w:t>
      </w:r>
      <w:r>
        <w:t>r. 28</w:t>
      </w:r>
      <w:r w:rsidR="00FC3710">
        <w:t xml:space="preserve"> RSC</w:t>
      </w:r>
      <w:r>
        <w:t>.</w:t>
      </w:r>
    </w:p>
    <w:p w14:paraId="09C2232E" w14:textId="77777777" w:rsidR="00152D56" w:rsidRPr="00247E49" w:rsidRDefault="00152D56" w:rsidP="00247E49"/>
    <w:p w14:paraId="19162B68" w14:textId="5C92F27A" w:rsidR="002A4B9D" w:rsidRDefault="002A4B9D" w:rsidP="004D2128">
      <w:pPr>
        <w:pStyle w:val="Heading2"/>
      </w:pPr>
      <w:bookmarkStart w:id="101" w:name="_Toc201772421"/>
      <w:r w:rsidRPr="00AD2D50">
        <w:t>Concessions</w:t>
      </w:r>
      <w:r w:rsidR="00AB4A62" w:rsidRPr="00AD2D50">
        <w:t xml:space="preserve"> or amendment of decisions</w:t>
      </w:r>
      <w:bookmarkEnd w:id="101"/>
    </w:p>
    <w:p w14:paraId="17AEC014" w14:textId="77777777" w:rsidR="00247E49" w:rsidRPr="00247E49" w:rsidRDefault="00247E49" w:rsidP="00247E49"/>
    <w:p w14:paraId="32DE2957" w14:textId="32AC9A0F" w:rsidR="00AB4A62" w:rsidRPr="00AD2D50" w:rsidRDefault="00E219DF" w:rsidP="00A97600">
      <w:pPr>
        <w:pStyle w:val="ListParagraph"/>
        <w:numPr>
          <w:ilvl w:val="0"/>
          <w:numId w:val="1"/>
        </w:numPr>
      </w:pPr>
      <w:r>
        <w:t xml:space="preserve">Where an opposing party wishes to concede an error (or possible error) but </w:t>
      </w:r>
      <w:r w:rsidR="001465DC">
        <w:t xml:space="preserve">wishes to </w:t>
      </w:r>
      <w:r>
        <w:t xml:space="preserve">contend that the issue was not of such a nature as to warrant </w:t>
      </w:r>
      <w:r w:rsidRPr="00DB6E9F">
        <w:rPr>
          <w:i/>
          <w:iCs/>
        </w:rPr>
        <w:t>certiorari</w:t>
      </w:r>
      <w:r>
        <w:t xml:space="preserve"> and/or </w:t>
      </w:r>
      <w:r w:rsidR="001465DC">
        <w:t xml:space="preserve">any relief, </w:t>
      </w:r>
      <w:r>
        <w:t xml:space="preserve">that party </w:t>
      </w:r>
      <w:r w:rsidR="001465DC">
        <w:t>may</w:t>
      </w:r>
      <w:r>
        <w:t xml:space="preserve"> so concede (and is encouraged in such a situation to do so as early as possible) </w:t>
      </w:r>
      <w:r w:rsidR="001465DC">
        <w:t>and shall not be taken as</w:t>
      </w:r>
      <w:r>
        <w:t xml:space="preserve"> thereby taken as accepting that </w:t>
      </w:r>
      <w:r w:rsidR="001465DC">
        <w:t xml:space="preserve">any relief (including </w:t>
      </w:r>
      <w:r>
        <w:t>declaratory relief</w:t>
      </w:r>
      <w:r w:rsidR="001465DC">
        <w:t>)</w:t>
      </w:r>
      <w:r>
        <w:t xml:space="preserve">, or </w:t>
      </w:r>
      <w:r w:rsidR="001465DC">
        <w:t xml:space="preserve">any </w:t>
      </w:r>
      <w:r>
        <w:t>costs,</w:t>
      </w:r>
      <w:r w:rsidR="001465DC">
        <w:t xml:space="preserve"> would</w:t>
      </w:r>
      <w:r>
        <w:t xml:space="preserve"> flow from such a concession. </w:t>
      </w:r>
      <w:r w:rsidR="006B4345">
        <w:t xml:space="preserve"> </w:t>
      </w:r>
      <w:r w:rsidR="001465DC">
        <w:t xml:space="preserve"> </w:t>
      </w:r>
    </w:p>
    <w:p w14:paraId="11069EED" w14:textId="229F0D50" w:rsidR="007A22E6" w:rsidRPr="00AD2D50" w:rsidRDefault="00B51C50" w:rsidP="00B22FB7">
      <w:pPr>
        <w:pStyle w:val="ListParagraph"/>
        <w:numPr>
          <w:ilvl w:val="0"/>
          <w:numId w:val="1"/>
        </w:numPr>
      </w:pPr>
      <w:r w:rsidRPr="00AD2D50">
        <w:t xml:space="preserve">Any concession by one opposing party does not preclude another opposing party from defending the decision either in full or </w:t>
      </w:r>
      <w:r w:rsidR="001465DC">
        <w:t>in part</w:t>
      </w:r>
      <w:r w:rsidR="00E46551" w:rsidRPr="00AD2D50">
        <w:t>.</w:t>
      </w:r>
      <w:r w:rsidR="006B4345">
        <w:t xml:space="preserve">  </w:t>
      </w:r>
      <w:r w:rsidR="007A22E6" w:rsidRPr="00AD2D50">
        <w:t>The Court is not bound by any concession by any party as to relief to be granted, or by the parameters of discretion as pleaded by any party.</w:t>
      </w:r>
    </w:p>
    <w:p w14:paraId="5552072F" w14:textId="4A36B277" w:rsidR="001465DC" w:rsidRPr="00AD2D50" w:rsidRDefault="001465DC" w:rsidP="001465DC">
      <w:pPr>
        <w:pStyle w:val="ListParagraph"/>
        <w:numPr>
          <w:ilvl w:val="0"/>
          <w:numId w:val="1"/>
        </w:numPr>
      </w:pPr>
      <w:r>
        <w:t>Where an opposing party (whether it wishes to concede an error (or possible error) or not) wishes to amend a decision in respect of a matter that the decision-taker has power to amend, including if applicable by giving further reasons if it has power to do so, that party may do so (and is encouraged in such a situation to do so as early as possible) without being thereby taken as accepting that any relief (including declaratory relief), or any costs, would flow from such a concession.  Where a decision-taker proposes to exercise any power it enjoys to amend a decision under challenge and/or to give further reasons, t</w:t>
      </w:r>
      <w:r w:rsidRPr="00AD2D50">
        <w:t xml:space="preserve">he </w:t>
      </w:r>
      <w:r>
        <w:t>C</w:t>
      </w:r>
      <w:r w:rsidRPr="00AD2D50">
        <w:t xml:space="preserve">ourt’s permission to </w:t>
      </w:r>
      <w:r>
        <w:t>do so</w:t>
      </w:r>
      <w:r w:rsidRPr="00AD2D50">
        <w:t xml:space="preserve"> is not required</w:t>
      </w:r>
      <w:r>
        <w:t xml:space="preserve"> (see O. 103 r. 24 RSC)</w:t>
      </w:r>
      <w:r w:rsidRPr="00AD2D50">
        <w:t xml:space="preserve">.  </w:t>
      </w:r>
      <w:r>
        <w:t xml:space="preserve">Notice to the court is not required unless a stay of proceedings is sought, but providing information to the court and the other parties as to the steps being or to be taken is encouraged.  Notice to the parties of any actual amendment made is required by O. 103 r. 24(3) RSC.  </w:t>
      </w:r>
      <w:r w:rsidRPr="00AD2D50">
        <w:t xml:space="preserve">If any party wishes to adjourn the proceedings or modularise a particular ground while </w:t>
      </w:r>
      <w:r w:rsidRPr="00864F74">
        <w:t>this process is carried out</w:t>
      </w:r>
      <w:r w:rsidRPr="00AD2D50">
        <w:t xml:space="preserve">, application should be made to the Court, but if the power is exercised in early course such application would not normally be necessary.  </w:t>
      </w:r>
    </w:p>
    <w:p w14:paraId="2AAED5A0" w14:textId="77777777" w:rsidR="00247E49" w:rsidRPr="00AD2D50" w:rsidRDefault="00247E49" w:rsidP="00247E49">
      <w:pPr>
        <w:pStyle w:val="ListParagraph"/>
      </w:pPr>
    </w:p>
    <w:p w14:paraId="5ADEA575" w14:textId="197881E1" w:rsidR="002A4B9D" w:rsidRDefault="002A4B9D" w:rsidP="004D2128">
      <w:pPr>
        <w:pStyle w:val="Heading2"/>
      </w:pPr>
      <w:bookmarkStart w:id="102" w:name="_Toc201772422"/>
      <w:r w:rsidRPr="00AD2D50">
        <w:t>Statements of Opposition</w:t>
      </w:r>
      <w:bookmarkEnd w:id="98"/>
      <w:bookmarkEnd w:id="99"/>
      <w:bookmarkEnd w:id="100"/>
      <w:bookmarkEnd w:id="102"/>
      <w:r w:rsidRPr="00AD2D50">
        <w:t xml:space="preserve"> </w:t>
      </w:r>
    </w:p>
    <w:p w14:paraId="6E5CB111" w14:textId="77777777" w:rsidR="00247E49" w:rsidRPr="00247E49" w:rsidRDefault="00247E49" w:rsidP="00247E49"/>
    <w:p w14:paraId="7A078C47" w14:textId="497B538A" w:rsidR="002A4B9D" w:rsidRDefault="002A4B9D" w:rsidP="00FE2923">
      <w:pPr>
        <w:pStyle w:val="ListParagraph"/>
        <w:numPr>
          <w:ilvl w:val="0"/>
          <w:numId w:val="1"/>
        </w:numPr>
      </w:pPr>
      <w:r w:rsidRPr="00AD2D50">
        <w:t xml:space="preserve">SOOs </w:t>
      </w:r>
      <w:r w:rsidR="00CB7247">
        <w:t>should</w:t>
      </w:r>
      <w:r w:rsidRPr="00AD2D50">
        <w:t xml:space="preserve"> be dated at the end and </w:t>
      </w:r>
      <w:r w:rsidR="00CB7247">
        <w:t>should</w:t>
      </w:r>
      <w:r w:rsidRPr="00AD2D50">
        <w:t xml:space="preserve"> state the names of any legal practitioners who settled them.</w:t>
      </w:r>
      <w:r w:rsidR="006B4345">
        <w:t xml:space="preserve">  </w:t>
      </w:r>
      <w:r w:rsidR="00A03874" w:rsidRPr="00A03874">
        <w:t>SOOs should answer the points of substance and should be so pleaded as to effectively and specifically identify the matters truly at issue between the parties.</w:t>
      </w:r>
    </w:p>
    <w:p w14:paraId="190BDAF3" w14:textId="77777777" w:rsidR="00247E49" w:rsidRPr="00AD2D50" w:rsidRDefault="00247E49" w:rsidP="00247E49">
      <w:pPr>
        <w:pStyle w:val="ListParagraph"/>
      </w:pPr>
    </w:p>
    <w:p w14:paraId="4B9D4773" w14:textId="35335590" w:rsidR="002A4B9D" w:rsidRDefault="00E219DF" w:rsidP="00CC11E8">
      <w:pPr>
        <w:pStyle w:val="Heading1"/>
      </w:pPr>
      <w:bookmarkStart w:id="103" w:name="_Toc201772423"/>
      <w:r>
        <w:t>11</w:t>
      </w:r>
      <w:r w:rsidR="002A4B9D" w:rsidRPr="00AD2D50">
        <w:t xml:space="preserve"> – </w:t>
      </w:r>
      <w:r w:rsidR="009C6F2D" w:rsidRPr="00AD2D50">
        <w:t>FURTHER AFFIDAVITS</w:t>
      </w:r>
      <w:r w:rsidR="00EB2781" w:rsidRPr="00AD2D50">
        <w:t xml:space="preserve"> FOLLOWING</w:t>
      </w:r>
      <w:r w:rsidR="002A4B9D" w:rsidRPr="00AD2D50">
        <w:t xml:space="preserve"> OPPOSITION</w:t>
      </w:r>
      <w:bookmarkEnd w:id="103"/>
    </w:p>
    <w:p w14:paraId="15714C25" w14:textId="77777777" w:rsidR="00247E49" w:rsidRPr="00247E49" w:rsidRDefault="00247E49" w:rsidP="00247E49"/>
    <w:p w14:paraId="74C14D00" w14:textId="66804DAF" w:rsidR="00EB2781" w:rsidRDefault="00A03874" w:rsidP="00C55AE3">
      <w:pPr>
        <w:pStyle w:val="ListParagraph"/>
        <w:numPr>
          <w:ilvl w:val="0"/>
          <w:numId w:val="1"/>
        </w:numPr>
      </w:pPr>
      <w:r w:rsidRPr="00A03874">
        <w:t xml:space="preserve">Proliferation of replying and supplemental affidavits is to be avoided. </w:t>
      </w:r>
      <w:r w:rsidR="00E235FD">
        <w:t xml:space="preserve"> </w:t>
      </w:r>
      <w:r w:rsidR="00EB2781" w:rsidRPr="00AD2D50">
        <w:t xml:space="preserve">Any further affidavits from an applicant in response to opposition, or from opposing parties in response to such affidavits, </w:t>
      </w:r>
      <w:r>
        <w:t>are</w:t>
      </w:r>
      <w:r w:rsidR="00EB2781" w:rsidRPr="00AD2D50">
        <w:t xml:space="preserve"> limited to reply (or </w:t>
      </w:r>
      <w:r w:rsidR="00EA6FF6" w:rsidRPr="00AD2D50">
        <w:t>exceptionally</w:t>
      </w:r>
      <w:r w:rsidR="00EB2781" w:rsidRPr="00AD2D50">
        <w:t xml:space="preserve"> to </w:t>
      </w:r>
      <w:r>
        <w:t xml:space="preserve">additional </w:t>
      </w:r>
      <w:r w:rsidR="00EB2781" w:rsidRPr="00AD2D50">
        <w:t xml:space="preserve">matters </w:t>
      </w:r>
      <w:r>
        <w:t>if they were not matters that could have been known with reasonable diligence originally</w:t>
      </w:r>
      <w:r w:rsidR="00EB2781" w:rsidRPr="00AD2D50">
        <w:t xml:space="preserve">).  </w:t>
      </w:r>
      <w:r>
        <w:t>Parties should proceed on the basis that a</w:t>
      </w:r>
      <w:r w:rsidR="00EB2781" w:rsidRPr="00AD2D50">
        <w:t xml:space="preserve">ny averments going beyond that </w:t>
      </w:r>
      <w:r w:rsidR="00E219DF">
        <w:t>are</w:t>
      </w:r>
      <w:r>
        <w:t xml:space="preserve"> likely to be held</w:t>
      </w:r>
      <w:r w:rsidR="00EB2781" w:rsidRPr="00AD2D50">
        <w:t xml:space="preserve"> inadmissible and </w:t>
      </w:r>
      <w:r>
        <w:t>are likely to</w:t>
      </w:r>
      <w:r w:rsidRPr="00AD2D50">
        <w:t xml:space="preserve"> </w:t>
      </w:r>
      <w:r w:rsidR="00EB2781" w:rsidRPr="00AD2D50">
        <w:t>be struck out or disregarded.</w:t>
      </w:r>
      <w:r w:rsidR="006B4345">
        <w:t xml:space="preserve">  </w:t>
      </w:r>
      <w:r w:rsidR="00EB2781" w:rsidRPr="00AD2D50">
        <w:t>In particular, an applicant may not under the form of a reply introduce evidence that</w:t>
      </w:r>
      <w:r>
        <w:t>, with reasonable diligence,</w:t>
      </w:r>
      <w:r w:rsidR="00EB2781" w:rsidRPr="00AD2D50">
        <w:t xml:space="preserve"> </w:t>
      </w:r>
      <w:r w:rsidR="00E219DF">
        <w:t>could</w:t>
      </w:r>
      <w:r w:rsidR="00EB2781" w:rsidRPr="00AD2D50">
        <w:t xml:space="preserve"> have been a part </w:t>
      </w:r>
      <w:r w:rsidR="00EB2781" w:rsidRPr="00AD2D50">
        <w:lastRenderedPageBreak/>
        <w:t xml:space="preserve">of his or her case originally.  </w:t>
      </w:r>
      <w:r w:rsidR="009C6F2D" w:rsidRPr="00AD2D50">
        <w:t xml:space="preserve">Unless permitted expressly by the </w:t>
      </w:r>
      <w:r w:rsidR="001A38B3" w:rsidRPr="00AD2D50">
        <w:t>Court</w:t>
      </w:r>
      <w:r w:rsidR="009C6F2D" w:rsidRPr="00AD2D50">
        <w:t xml:space="preserve"> for exceptional reasons,</w:t>
      </w:r>
      <w:r>
        <w:t xml:space="preserve"> parties should proceed on the basis that</w:t>
      </w:r>
      <w:r w:rsidR="009C6F2D" w:rsidRPr="00AD2D50">
        <w:t xml:space="preserve"> a</w:t>
      </w:r>
      <w:r w:rsidR="00EB2781" w:rsidRPr="00AD2D50">
        <w:t xml:space="preserve">ny affidavit to that effect </w:t>
      </w:r>
      <w:r>
        <w:t>is likely to be regarded</w:t>
      </w:r>
      <w:r w:rsidR="00EB2781" w:rsidRPr="00AD2D50">
        <w:t xml:space="preserve"> as going beyond </w:t>
      </w:r>
      <w:r w:rsidR="009C6F2D" w:rsidRPr="00AD2D50">
        <w:t xml:space="preserve">what is </w:t>
      </w:r>
      <w:r w:rsidR="00EA6FF6" w:rsidRPr="00AD2D50">
        <w:t>permitted</w:t>
      </w:r>
      <w:r w:rsidR="009C6F2D" w:rsidRPr="00AD2D50">
        <w:t xml:space="preserve"> by </w:t>
      </w:r>
      <w:r w:rsidR="00EA6FF6" w:rsidRPr="00AD2D50">
        <w:t>the</w:t>
      </w:r>
      <w:r w:rsidR="009C6F2D" w:rsidRPr="00AD2D50">
        <w:t xml:space="preserve"> </w:t>
      </w:r>
      <w:r w:rsidR="001A38B3" w:rsidRPr="00AD2D50">
        <w:t>Court</w:t>
      </w:r>
      <w:r w:rsidR="009C6F2D" w:rsidRPr="00AD2D50">
        <w:t xml:space="preserve">, and </w:t>
      </w:r>
      <w:r>
        <w:t>is likely to be</w:t>
      </w:r>
      <w:r w:rsidRPr="00AD2D50">
        <w:t xml:space="preserve"> </w:t>
      </w:r>
      <w:r w:rsidR="00EB2781" w:rsidRPr="00AD2D50">
        <w:t xml:space="preserve">struck out or disregarded. </w:t>
      </w:r>
      <w:r w:rsidR="009C6F2D" w:rsidRPr="00AD2D50">
        <w:t xml:space="preserve"> A similar principle applies </w:t>
      </w:r>
      <w:r w:rsidR="009C6F2D" w:rsidRPr="006B4345">
        <w:rPr>
          <w:i/>
          <w:iCs/>
        </w:rPr>
        <w:t>mutatis mutandis</w:t>
      </w:r>
      <w:r w:rsidR="009C6F2D" w:rsidRPr="00AD2D50">
        <w:t xml:space="preserve"> to averments by opposing parties in a further reply which could </w:t>
      </w:r>
      <w:r>
        <w:t xml:space="preserve">with reasonable diligence </w:t>
      </w:r>
      <w:r w:rsidR="009C6F2D" w:rsidRPr="00AD2D50">
        <w:t>have been included in their original reply.</w:t>
      </w:r>
    </w:p>
    <w:p w14:paraId="589612B1" w14:textId="77777777" w:rsidR="00247E49" w:rsidRPr="00AD2D50" w:rsidRDefault="00247E49" w:rsidP="00247E49">
      <w:pPr>
        <w:pStyle w:val="ListParagraph"/>
      </w:pPr>
    </w:p>
    <w:p w14:paraId="28DC1BCD" w14:textId="6F8179C9" w:rsidR="002A4B9D" w:rsidRDefault="00E219DF" w:rsidP="00CC11E8">
      <w:pPr>
        <w:pStyle w:val="Heading1"/>
      </w:pPr>
      <w:bookmarkStart w:id="104" w:name="_Toc201772424"/>
      <w:r>
        <w:t>12</w:t>
      </w:r>
      <w:r w:rsidR="002A4B9D" w:rsidRPr="00AD2D50">
        <w:t xml:space="preserve"> – APPLICATION FOR A DATE</w:t>
      </w:r>
      <w:bookmarkEnd w:id="104"/>
    </w:p>
    <w:p w14:paraId="20A0BF60" w14:textId="77777777" w:rsidR="00247E49" w:rsidRPr="00247E49" w:rsidRDefault="00247E49" w:rsidP="00247E49">
      <w:bookmarkStart w:id="105" w:name="_Toc148807668"/>
      <w:bookmarkStart w:id="106" w:name="_Toc165234126"/>
      <w:bookmarkStart w:id="107" w:name="_Toc169697281"/>
    </w:p>
    <w:p w14:paraId="5411C466" w14:textId="6DC9E52A" w:rsidR="006B4345" w:rsidRDefault="006B4345" w:rsidP="00397FB5">
      <w:pPr>
        <w:pStyle w:val="ListParagraph"/>
        <w:numPr>
          <w:ilvl w:val="0"/>
          <w:numId w:val="1"/>
        </w:numPr>
      </w:pPr>
      <w:r>
        <w:t xml:space="preserve">Having regard </w:t>
      </w:r>
      <w:r w:rsidR="00625397">
        <w:t>to matters including</w:t>
      </w:r>
      <w:r>
        <w:t xml:space="preserve"> the public interest and the autonomous duty to provide a hearing within a reasonable time under art. 6 ECHR, the </w:t>
      </w:r>
      <w:r w:rsidR="007E2CF7">
        <w:t>C</w:t>
      </w:r>
      <w:r>
        <w:t xml:space="preserve">ourt may where it considers it appropriate and having regard to the submissions of parties fix a date for hearing of a matter </w:t>
      </w:r>
      <w:r w:rsidR="00625397">
        <w:t>of its own motion</w:t>
      </w:r>
      <w:r w:rsidR="00293A5F">
        <w:t>, and may limit generally or in specific categories of cases the normal time allocation available for hearings in the light of the overall pressure of business</w:t>
      </w:r>
      <w:r>
        <w:t>.</w:t>
      </w:r>
      <w:r w:rsidR="00293A5F">
        <w:t xml:space="preserve">   </w:t>
      </w:r>
    </w:p>
    <w:p w14:paraId="57B0FDBB" w14:textId="222FF39F" w:rsidR="00945B58" w:rsidRDefault="008D6C71" w:rsidP="009134E9">
      <w:pPr>
        <w:pStyle w:val="ListParagraph"/>
        <w:numPr>
          <w:ilvl w:val="0"/>
          <w:numId w:val="1"/>
        </w:numPr>
      </w:pPr>
      <w:r>
        <w:t>A date may be applied for at any</w:t>
      </w:r>
      <w:r w:rsidR="00394AC8" w:rsidRPr="00AD2D50">
        <w:t xml:space="preserve"> time</w:t>
      </w:r>
      <w:r>
        <w:t xml:space="preserve"> </w:t>
      </w:r>
      <w:r w:rsidR="00E219DF">
        <w:t xml:space="preserve">(including prior to the grant of leave) </w:t>
      </w:r>
      <w:r>
        <w:t xml:space="preserve">and such application will be listed in the next </w:t>
      </w:r>
      <w:r w:rsidR="00503383">
        <w:t>Monday</w:t>
      </w:r>
      <w:r>
        <w:t xml:space="preserve"> List</w:t>
      </w:r>
      <w:r w:rsidR="00503383">
        <w:t xml:space="preserve"> before the </w:t>
      </w:r>
      <w:r w:rsidR="007E2CF7">
        <w:t>J</w:t>
      </w:r>
      <w:r w:rsidR="00503383">
        <w:t>udge in charge of the List</w:t>
      </w:r>
      <w:r w:rsidR="00394AC8" w:rsidRPr="00AD2D50">
        <w:t>.</w:t>
      </w:r>
      <w:r w:rsidR="00746A4D">
        <w:t xml:space="preserve">  </w:t>
      </w:r>
      <w:r w:rsidR="00945B58">
        <w:t>Priority will generally be afforded to:</w:t>
      </w:r>
    </w:p>
    <w:p w14:paraId="344FD849" w14:textId="50818674" w:rsidR="00945B58" w:rsidRDefault="007E2CF7" w:rsidP="00397FB5">
      <w:pPr>
        <w:pStyle w:val="ListParagraph"/>
        <w:numPr>
          <w:ilvl w:val="0"/>
          <w:numId w:val="46"/>
        </w:numPr>
      </w:pPr>
      <w:r>
        <w:t>m</w:t>
      </w:r>
      <w:r w:rsidR="00945B58">
        <w:t>atters for which a limited time allocation is sought, and in particular to matters lasting one day or less;</w:t>
      </w:r>
      <w:r w:rsidR="006754E7">
        <w:t xml:space="preserve"> and</w:t>
      </w:r>
    </w:p>
    <w:p w14:paraId="005C88C7" w14:textId="210CFAE3" w:rsidR="00945B58" w:rsidRPr="00AD2D50" w:rsidRDefault="007E2CF7" w:rsidP="00397FB5">
      <w:pPr>
        <w:pStyle w:val="ListParagraph"/>
        <w:numPr>
          <w:ilvl w:val="0"/>
          <w:numId w:val="46"/>
        </w:numPr>
      </w:pPr>
      <w:r>
        <w:t>s</w:t>
      </w:r>
      <w:r w:rsidR="00945B58">
        <w:t>ubject to the foregoing, matters relating to significant infrastructure or having a significant environmental impact (</w:t>
      </w:r>
      <w:r w:rsidR="00945B58" w:rsidRPr="007E2CF7">
        <w:rPr>
          <w:i/>
          <w:iCs/>
        </w:rPr>
        <w:t>e.g</w:t>
      </w:r>
      <w:r w:rsidR="00945B58">
        <w:t>. where relief is sought to prevent or restrain damage to the environment).</w:t>
      </w:r>
    </w:p>
    <w:p w14:paraId="6DAA265D" w14:textId="1F6EB4B1" w:rsidR="005C52BB" w:rsidRDefault="005C52BB">
      <w:pPr>
        <w:pStyle w:val="ListParagraph"/>
        <w:numPr>
          <w:ilvl w:val="0"/>
          <w:numId w:val="1"/>
        </w:numPr>
      </w:pPr>
      <w:r>
        <w:t xml:space="preserve">Where a party notifies the List Registrar that in the opinion of a party an application relates to significant infrastructure or a matter having significant environmental impact, which may be notified prior to the grant of leave if applicable, the matter </w:t>
      </w:r>
      <w:r w:rsidR="002009C3">
        <w:t>will</w:t>
      </w:r>
      <w:r>
        <w:t xml:space="preserve"> be listed at the next convenient date with a view to either fixing a date (subject to submission of a form to the List Registrar) or to more intensive case management procedures being put in place. </w:t>
      </w:r>
    </w:p>
    <w:p w14:paraId="2F11BD65" w14:textId="51FA053F" w:rsidR="002E6486" w:rsidRPr="00AD2D50" w:rsidRDefault="0068514A" w:rsidP="00397FB5">
      <w:pPr>
        <w:pStyle w:val="ListParagraph"/>
        <w:numPr>
          <w:ilvl w:val="0"/>
          <w:numId w:val="1"/>
        </w:numPr>
      </w:pPr>
      <w:r>
        <w:t xml:space="preserve">It is the responsibility of parties and practitioners to check the availability of lawyers or other trial participants prior to the occasion on which a date is sought.  </w:t>
      </w:r>
      <w:r w:rsidR="00E219DF">
        <w:t>Practitioners should proceed on the basis that d</w:t>
      </w:r>
      <w:r>
        <w:t xml:space="preserve">ates will not be changed </w:t>
      </w:r>
      <w:r w:rsidR="00F02311">
        <w:t xml:space="preserve">or vacated </w:t>
      </w:r>
      <w:r>
        <w:t xml:space="preserve">on the basis of unavailability of participants . </w:t>
      </w:r>
    </w:p>
    <w:p w14:paraId="5DF4E448" w14:textId="540EDC29" w:rsidR="00677927" w:rsidRPr="00AD2D50" w:rsidRDefault="00677927" w:rsidP="00397FB5">
      <w:pPr>
        <w:pStyle w:val="ListParagraph"/>
        <w:numPr>
          <w:ilvl w:val="0"/>
          <w:numId w:val="1"/>
        </w:numPr>
        <w:rPr>
          <w:rStyle w:val="Hyperlink"/>
          <w:color w:val="auto"/>
          <w:u w:val="none"/>
        </w:rPr>
      </w:pPr>
      <w:r w:rsidRPr="00AD2D50">
        <w:t>In any case where a date is sought, the</w:t>
      </w:r>
      <w:r w:rsidR="002A4B9D" w:rsidRPr="00AD2D50">
        <w:t xml:space="preserve"> form to obtain a date </w:t>
      </w:r>
      <w:r w:rsidR="00CB7247">
        <w:t>should</w:t>
      </w:r>
      <w:r w:rsidR="002A4B9D" w:rsidRPr="00AD2D50">
        <w:t xml:space="preserve"> be completed</w:t>
      </w:r>
      <w:r w:rsidR="00394AC8" w:rsidRPr="00AD2D50">
        <w:t xml:space="preserve"> in Word document format</w:t>
      </w:r>
      <w:r w:rsidR="00E219DF">
        <w:t xml:space="preserve"> (available on the Court micro-site on courts.ie) prior to the matter being listed.</w:t>
      </w:r>
      <w:r w:rsidR="002A4B9D" w:rsidRPr="00AD2D50">
        <w:t xml:space="preserve"> </w:t>
      </w:r>
      <w:r w:rsidR="00E219DF">
        <w:t xml:space="preserve">  </w:t>
      </w:r>
    </w:p>
    <w:p w14:paraId="6DCFDAB8" w14:textId="336B2A27" w:rsidR="005F7F1B" w:rsidRPr="00AD2D50" w:rsidRDefault="005F7F1B" w:rsidP="00397FB5">
      <w:pPr>
        <w:pStyle w:val="ListParagraph"/>
        <w:numPr>
          <w:ilvl w:val="0"/>
          <w:numId w:val="1"/>
        </w:numPr>
      </w:pPr>
      <w:r w:rsidRPr="00AD2D50">
        <w:t>Parties should proceed on the basis that an application for a date, or for priority or an expedited hearing, will be treated as not properly made if the form is incomplete</w:t>
      </w:r>
      <w:r w:rsidR="00C5203C">
        <w:t>/ inaccurate in a material way</w:t>
      </w:r>
      <w:r w:rsidRPr="00AD2D50">
        <w:t xml:space="preserve">. </w:t>
      </w:r>
    </w:p>
    <w:p w14:paraId="44075FBD" w14:textId="5920F2D3" w:rsidR="00FD3A84" w:rsidRPr="00AD2D50" w:rsidRDefault="00042B4B" w:rsidP="00397FB5">
      <w:pPr>
        <w:pStyle w:val="ListParagraph"/>
        <w:numPr>
          <w:ilvl w:val="0"/>
          <w:numId w:val="1"/>
        </w:numPr>
      </w:pPr>
      <w:r w:rsidRPr="00AD2D50">
        <w:t xml:space="preserve">The form </w:t>
      </w:r>
      <w:r w:rsidR="00CB7247">
        <w:t>should</w:t>
      </w:r>
      <w:r w:rsidRPr="00AD2D50">
        <w:t xml:space="preserve"> be emailed to the List </w:t>
      </w:r>
      <w:r w:rsidR="00EA6FF6" w:rsidRPr="00AD2D50">
        <w:t>Registrar</w:t>
      </w:r>
      <w:r w:rsidRPr="00AD2D50">
        <w:t xml:space="preserve"> and the JA to the Judge in </w:t>
      </w:r>
      <w:r w:rsidR="00423673">
        <w:t>c</w:t>
      </w:r>
      <w:r w:rsidRPr="00AD2D50">
        <w:t xml:space="preserve">harge of the List.  </w:t>
      </w:r>
      <w:r w:rsidR="00677927" w:rsidRPr="00AD2D50">
        <w:t>The matter will be listed on transmission of the form by any stipulated deadline.</w:t>
      </w:r>
    </w:p>
    <w:bookmarkEnd w:id="105"/>
    <w:bookmarkEnd w:id="106"/>
    <w:bookmarkEnd w:id="107"/>
    <w:p w14:paraId="18196ADB" w14:textId="47ED6B0A" w:rsidR="00042B4B" w:rsidRPr="00AD2D50" w:rsidRDefault="00042B4B" w:rsidP="00397FB5">
      <w:pPr>
        <w:pStyle w:val="ListParagraph"/>
        <w:numPr>
          <w:ilvl w:val="0"/>
          <w:numId w:val="1"/>
        </w:numPr>
      </w:pPr>
      <w:r w:rsidRPr="00AD2D50">
        <w:t xml:space="preserve">A new checklist will need to be submitted in advance of a given </w:t>
      </w:r>
      <w:r w:rsidR="008D6C71">
        <w:t>application</w:t>
      </w:r>
      <w:r w:rsidRPr="00AD2D50">
        <w:t xml:space="preserve"> even in cases where a checklist was submitted for a previous </w:t>
      </w:r>
      <w:r w:rsidR="008D6C71">
        <w:t>unsuccessful application for a date</w:t>
      </w:r>
      <w:r w:rsidRPr="00AD2D50">
        <w:t xml:space="preserve">. </w:t>
      </w:r>
    </w:p>
    <w:p w14:paraId="03F0911D" w14:textId="653BA5E5" w:rsidR="005F7F1B" w:rsidRPr="00AD2D50" w:rsidRDefault="002A4B9D" w:rsidP="00397FB5">
      <w:pPr>
        <w:pStyle w:val="ListParagraph"/>
        <w:numPr>
          <w:ilvl w:val="0"/>
          <w:numId w:val="1"/>
        </w:numPr>
      </w:pPr>
      <w:r w:rsidRPr="00AD2D50">
        <w:t xml:space="preserve">Where any application for a date is to be mentioned to the </w:t>
      </w:r>
      <w:r w:rsidR="008F0119">
        <w:t>C</w:t>
      </w:r>
      <w:r w:rsidRPr="00AD2D50">
        <w:t xml:space="preserve">ourt, other than a short motion being dealt with by an individual </w:t>
      </w:r>
      <w:r w:rsidR="00053130">
        <w:t>J</w:t>
      </w:r>
      <w:r w:rsidRPr="00AD2D50">
        <w:t>udge</w:t>
      </w:r>
      <w:r w:rsidR="005F7F1B" w:rsidRPr="00AD2D50">
        <w:t xml:space="preserve"> within the same term concerned</w:t>
      </w:r>
      <w:r w:rsidRPr="00AD2D50">
        <w:t xml:space="preserve">, application should be made to the Judge in </w:t>
      </w:r>
      <w:r w:rsidR="00423673">
        <w:t>c</w:t>
      </w:r>
      <w:r w:rsidRPr="00AD2D50">
        <w:t xml:space="preserve">harge of the List unless otherwise directed.  </w:t>
      </w:r>
    </w:p>
    <w:p w14:paraId="620CF320" w14:textId="0B45E2D1" w:rsidR="002A4B9D" w:rsidRPr="00AD2D50" w:rsidRDefault="002A4B9D" w:rsidP="00397FB5">
      <w:pPr>
        <w:pStyle w:val="ListParagraph"/>
        <w:numPr>
          <w:ilvl w:val="0"/>
          <w:numId w:val="1"/>
        </w:numPr>
      </w:pPr>
      <w:r w:rsidRPr="00AD2D50">
        <w:t xml:space="preserve">Where proceedings raise a point that is or becomes pending in other proceedings either on appeal or before the CJEU, the parties </w:t>
      </w:r>
      <w:r w:rsidR="00B005C6">
        <w:t>should</w:t>
      </w:r>
      <w:r w:rsidRPr="00AD2D50">
        <w:t xml:space="preserve"> notify the </w:t>
      </w:r>
      <w:r w:rsidR="001A38B3" w:rsidRPr="00AD2D50">
        <w:t>Court</w:t>
      </w:r>
      <w:r w:rsidRPr="00AD2D50">
        <w:t xml:space="preserve"> as soon as possible of the issue (irrespective of whether a date has been fixed for hearing) and of their proposals, for modularisation or otherwise, to avoid cutting across the appellate or European process.  </w:t>
      </w:r>
    </w:p>
    <w:p w14:paraId="25D80F62" w14:textId="131B210E" w:rsidR="002A4B9D" w:rsidRPr="00AD2D50" w:rsidRDefault="002A4B9D" w:rsidP="00397FB5">
      <w:pPr>
        <w:pStyle w:val="ListParagraph"/>
        <w:numPr>
          <w:ilvl w:val="0"/>
          <w:numId w:val="1"/>
        </w:numPr>
      </w:pPr>
      <w:r w:rsidRPr="00AD2D50">
        <w:t xml:space="preserve">Where such proposals were not made prior to the date being fixed, any party aware of such potential overlap </w:t>
      </w:r>
      <w:r w:rsidR="00B005C6">
        <w:t>should</w:t>
      </w:r>
      <w:r w:rsidRPr="00AD2D50">
        <w:t xml:space="preserve"> inform the </w:t>
      </w:r>
      <w:r w:rsidR="001A38B3" w:rsidRPr="00AD2D50">
        <w:t>Court</w:t>
      </w:r>
      <w:r w:rsidRPr="00AD2D50">
        <w:t xml:space="preserve"> of the matter and make proposals for modularisation as soon as possible after becoming aware of the potential overlap, and in any event not later than at the hearing.</w:t>
      </w:r>
    </w:p>
    <w:p w14:paraId="77BCC052" w14:textId="77777777" w:rsidR="005F7F1B" w:rsidRPr="00AD2D50" w:rsidRDefault="005F7F1B" w:rsidP="002E6486">
      <w:pPr>
        <w:pStyle w:val="ListParagraph"/>
      </w:pPr>
    </w:p>
    <w:p w14:paraId="3A4C55A7" w14:textId="6FB36629" w:rsidR="002A4B9D" w:rsidRDefault="00523CFF" w:rsidP="00CC11E8">
      <w:pPr>
        <w:pStyle w:val="Heading1"/>
      </w:pPr>
      <w:bookmarkStart w:id="108" w:name="_Toc201772427"/>
      <w:r>
        <w:t>13</w:t>
      </w:r>
      <w:r w:rsidR="002A4B9D" w:rsidRPr="00AD2D50">
        <w:t xml:space="preserve"> – PRE-HEARING PAPERS AND HEARING</w:t>
      </w:r>
      <w:bookmarkEnd w:id="108"/>
    </w:p>
    <w:p w14:paraId="1D38F5C1" w14:textId="77777777" w:rsidR="00247E49" w:rsidRPr="00247E49" w:rsidRDefault="00247E49" w:rsidP="00247E49"/>
    <w:p w14:paraId="5F60E9D0" w14:textId="2DDF928D" w:rsidR="0083746D" w:rsidRDefault="0083746D" w:rsidP="004D2128">
      <w:pPr>
        <w:pStyle w:val="Heading2"/>
      </w:pPr>
      <w:bookmarkStart w:id="109" w:name="_Toc201772428"/>
      <w:bookmarkStart w:id="110" w:name="_Toc148807670"/>
      <w:bookmarkStart w:id="111" w:name="_Toc165234128"/>
      <w:bookmarkStart w:id="112" w:name="_Toc169697283"/>
      <w:r w:rsidRPr="00AD2D50">
        <w:t>Witness statements and reports</w:t>
      </w:r>
      <w:bookmarkEnd w:id="109"/>
      <w:r w:rsidR="007958F2">
        <w:t xml:space="preserve"> in cases heard with oral evidence</w:t>
      </w:r>
    </w:p>
    <w:p w14:paraId="7064534D" w14:textId="77777777" w:rsidR="00247E49" w:rsidRPr="00247E49" w:rsidRDefault="00247E49" w:rsidP="00247E49"/>
    <w:p w14:paraId="23F6B591" w14:textId="7EC0C36D" w:rsidR="0083746D" w:rsidRPr="00AD2D50" w:rsidRDefault="0083746D" w:rsidP="00397FB5">
      <w:pPr>
        <w:pStyle w:val="ListParagraph"/>
        <w:numPr>
          <w:ilvl w:val="0"/>
          <w:numId w:val="1"/>
        </w:numPr>
      </w:pPr>
      <w:r w:rsidRPr="00AD2D50">
        <w:t>The time limits for service and filing of papers</w:t>
      </w:r>
      <w:r w:rsidR="002E0360">
        <w:t xml:space="preserve"> (including any further statements or reports supplementing original statements and reports)</w:t>
      </w:r>
      <w:r w:rsidRPr="00AD2D50">
        <w:t xml:space="preserve"> in a case heard </w:t>
      </w:r>
      <w:r w:rsidR="007958F2">
        <w:t>with</w:t>
      </w:r>
      <w:r w:rsidRPr="00AD2D50">
        <w:t xml:space="preserve"> oral evidence </w:t>
      </w:r>
      <w:r w:rsidR="002009C3">
        <w:t>will</w:t>
      </w:r>
      <w:r w:rsidRPr="00AD2D50">
        <w:t xml:space="preserve"> by default include the following:</w:t>
      </w:r>
    </w:p>
    <w:p w14:paraId="4AA04FD2" w14:textId="3A35FDE4" w:rsidR="0083746D" w:rsidRPr="00AD2D50" w:rsidRDefault="0083746D" w:rsidP="00B71470">
      <w:pPr>
        <w:pStyle w:val="ListParagraph"/>
        <w:numPr>
          <w:ilvl w:val="0"/>
          <w:numId w:val="22"/>
        </w:numPr>
      </w:pPr>
      <w:r w:rsidRPr="00AD2D50">
        <w:t>any statement or report on behalf of the moving party, not later than 30 days prior to the date of such trial (if not previously done or required to be done)</w:t>
      </w:r>
      <w:r w:rsidR="00AF262F">
        <w:t>;</w:t>
      </w:r>
    </w:p>
    <w:p w14:paraId="03230475" w14:textId="11EDF8CE" w:rsidR="0083746D" w:rsidRPr="00AD2D50" w:rsidRDefault="0083746D" w:rsidP="00B71470">
      <w:pPr>
        <w:pStyle w:val="ListParagraph"/>
        <w:numPr>
          <w:ilvl w:val="0"/>
          <w:numId w:val="22"/>
        </w:numPr>
      </w:pPr>
      <w:r w:rsidRPr="00AD2D50">
        <w:lastRenderedPageBreak/>
        <w:t>any statement or report on behalf of any party supporting the moving party, not later than 25 days prior to the date of such trial (if not previously done or required to be done)</w:t>
      </w:r>
      <w:r w:rsidR="00AF262F">
        <w:t>;</w:t>
      </w:r>
    </w:p>
    <w:p w14:paraId="716EB5D2" w14:textId="3303FFF0" w:rsidR="0083746D" w:rsidRPr="00AD2D50" w:rsidRDefault="0083746D" w:rsidP="00B71470">
      <w:pPr>
        <w:pStyle w:val="ListParagraph"/>
        <w:numPr>
          <w:ilvl w:val="0"/>
          <w:numId w:val="22"/>
        </w:numPr>
      </w:pPr>
      <w:r w:rsidRPr="00AD2D50">
        <w:t>any statement or report on behalf of any respondent</w:t>
      </w:r>
      <w:r w:rsidR="002E0360">
        <w:t xml:space="preserve"> decision-taker</w:t>
      </w:r>
      <w:r w:rsidRPr="00AD2D50">
        <w:t>, not later than 20 days prior to the date of such trial (if not previously done or required to be done)</w:t>
      </w:r>
      <w:r w:rsidR="00AF262F">
        <w:t>;</w:t>
      </w:r>
      <w:r w:rsidR="00E739A6">
        <w:t xml:space="preserve"> and</w:t>
      </w:r>
    </w:p>
    <w:p w14:paraId="3F4237C5" w14:textId="77777777" w:rsidR="0083746D" w:rsidRPr="00AD2D50" w:rsidRDefault="0083746D" w:rsidP="00B71470">
      <w:pPr>
        <w:pStyle w:val="ListParagraph"/>
        <w:numPr>
          <w:ilvl w:val="0"/>
          <w:numId w:val="22"/>
        </w:numPr>
      </w:pPr>
      <w:r w:rsidRPr="00AD2D50">
        <w:t>any statement or report on behalf of any other opposing party, not later than 15 days prior to the date of such trial (if not previously done or required to be done).</w:t>
      </w:r>
    </w:p>
    <w:p w14:paraId="5B698B7C" w14:textId="0C363AAB" w:rsidR="0083746D" w:rsidRPr="00AD2D50" w:rsidRDefault="002E0360" w:rsidP="00B21F05">
      <w:pPr>
        <w:pStyle w:val="ListParagraph"/>
        <w:numPr>
          <w:ilvl w:val="0"/>
          <w:numId w:val="1"/>
        </w:numPr>
      </w:pPr>
      <w:r>
        <w:t xml:space="preserve">Where parties consider that further replies or rejoinders are required, the directions of the </w:t>
      </w:r>
      <w:r w:rsidR="00533E47">
        <w:t>C</w:t>
      </w:r>
      <w:r>
        <w:t xml:space="preserve">ourt </w:t>
      </w:r>
      <w:r w:rsidR="00B005C6">
        <w:t>should</w:t>
      </w:r>
      <w:r>
        <w:t xml:space="preserve"> be sought in </w:t>
      </w:r>
      <w:r w:rsidR="001207EA">
        <w:t>the</w:t>
      </w:r>
      <w:r>
        <w:t xml:space="preserve"> absence of agreement, but all statements/reports should be delivered </w:t>
      </w:r>
      <w:r w:rsidR="001207EA">
        <w:t>at least 3 clear days in advance of the hearing date.</w:t>
      </w:r>
      <w:r w:rsidR="007958F2">
        <w:t xml:space="preserve">  </w:t>
      </w:r>
      <w:r w:rsidR="0083746D" w:rsidRPr="00AD2D50">
        <w:t xml:space="preserve">If during the course of the trial, on application by any party, it becomes apparent that any witness other than those notified is necessary, then with the leave of the trial Judge, such witness may be called to give oral evidence, subject to such direction as to prior service of a written statement or, as the case may be, expert report, as the trial Judge </w:t>
      </w:r>
      <w:r w:rsidR="00B005C6">
        <w:t>may</w:t>
      </w:r>
      <w:r w:rsidR="00B005C6" w:rsidRPr="00AD2D50">
        <w:t xml:space="preserve"> </w:t>
      </w:r>
      <w:r w:rsidR="0083746D" w:rsidRPr="00AD2D50">
        <w:t>make.</w:t>
      </w:r>
    </w:p>
    <w:p w14:paraId="1A64660B" w14:textId="77777777" w:rsidR="00247E49" w:rsidRPr="005C5BE7" w:rsidRDefault="00247E49" w:rsidP="005C5BE7"/>
    <w:p w14:paraId="1D7EB0A7" w14:textId="3857C66F" w:rsidR="002A4B9D" w:rsidRDefault="002E6486" w:rsidP="004D2128">
      <w:pPr>
        <w:pStyle w:val="Heading2"/>
      </w:pPr>
      <w:bookmarkStart w:id="113" w:name="_Toc201772429"/>
      <w:r w:rsidRPr="00AD2D50">
        <w:t>Core book</w:t>
      </w:r>
      <w:bookmarkEnd w:id="113"/>
    </w:p>
    <w:p w14:paraId="074229DE" w14:textId="77777777" w:rsidR="00247E49" w:rsidRPr="00247E49" w:rsidRDefault="00247E49" w:rsidP="00247E49"/>
    <w:p w14:paraId="1CD0CBAE" w14:textId="27947BC9" w:rsidR="00677927" w:rsidRPr="00AD2D50" w:rsidRDefault="00677927" w:rsidP="00397FB5">
      <w:pPr>
        <w:pStyle w:val="ListParagraph"/>
        <w:numPr>
          <w:ilvl w:val="0"/>
          <w:numId w:val="1"/>
        </w:numPr>
      </w:pPr>
      <w:r w:rsidRPr="00AD2D50">
        <w:t xml:space="preserve">The </w:t>
      </w:r>
      <w:r w:rsidR="00383FB3" w:rsidRPr="00AD2D50">
        <w:t>core b</w:t>
      </w:r>
      <w:r w:rsidRPr="00AD2D50">
        <w:t xml:space="preserve">ook to be submitted electronically for the hearing following close of submissions should be limited to the essential documents and insofar as it contains materials other than pleadings, should be limited to documents already formally exhibited in the proceedings.  Where it becomes apparent at the core book preparation stage that a document that should have been put before the </w:t>
      </w:r>
      <w:r w:rsidR="00053130">
        <w:t>C</w:t>
      </w:r>
      <w:r w:rsidRPr="00AD2D50">
        <w:t xml:space="preserve">ourt was not so exhibited, the parties </w:t>
      </w:r>
      <w:r w:rsidR="00B005C6">
        <w:t>should</w:t>
      </w:r>
      <w:r w:rsidRPr="00AD2D50">
        <w:t xml:space="preserve"> endeavour to agree a reasonable and transparent solution and in default of agreement </w:t>
      </w:r>
      <w:r w:rsidR="00B005C6">
        <w:t>should</w:t>
      </w:r>
      <w:r w:rsidRPr="00AD2D50">
        <w:t xml:space="preserve"> apply to the </w:t>
      </w:r>
      <w:r w:rsidR="00053130">
        <w:t>C</w:t>
      </w:r>
      <w:r w:rsidRPr="00AD2D50">
        <w:t xml:space="preserve">ourt as soon as practicable.  The core book </w:t>
      </w:r>
      <w:r w:rsidR="00B005C6">
        <w:t>should</w:t>
      </w:r>
      <w:r w:rsidRPr="00AD2D50">
        <w:t xml:space="preserve"> contain the following:</w:t>
      </w:r>
    </w:p>
    <w:p w14:paraId="11229247" w14:textId="77777777" w:rsidR="00677927" w:rsidRPr="00AD2D50" w:rsidRDefault="00677927" w:rsidP="00B71470">
      <w:pPr>
        <w:pStyle w:val="ListParagraph"/>
        <w:numPr>
          <w:ilvl w:val="0"/>
          <w:numId w:val="23"/>
        </w:numPr>
      </w:pPr>
      <w:r w:rsidRPr="00AD2D50">
        <w:t>the (latest amended) SOG;</w:t>
      </w:r>
    </w:p>
    <w:p w14:paraId="76526CE1" w14:textId="77777777" w:rsidR="00677927" w:rsidRPr="00AD2D50" w:rsidRDefault="00677927" w:rsidP="00B71470">
      <w:pPr>
        <w:pStyle w:val="ListParagraph"/>
        <w:numPr>
          <w:ilvl w:val="0"/>
          <w:numId w:val="23"/>
        </w:numPr>
      </w:pPr>
      <w:r w:rsidRPr="00AD2D50">
        <w:t>any inspector’s report;</w:t>
      </w:r>
    </w:p>
    <w:p w14:paraId="5327F1B1" w14:textId="77777777" w:rsidR="00677927" w:rsidRPr="00AD2D50" w:rsidRDefault="00677927" w:rsidP="00B71470">
      <w:pPr>
        <w:pStyle w:val="ListParagraph"/>
        <w:numPr>
          <w:ilvl w:val="0"/>
          <w:numId w:val="23"/>
        </w:numPr>
      </w:pPr>
      <w:r w:rsidRPr="00AD2D50">
        <w:t>any impugned decision;</w:t>
      </w:r>
    </w:p>
    <w:p w14:paraId="3E6FFA2E" w14:textId="77777777" w:rsidR="00677927" w:rsidRPr="00AD2D50" w:rsidRDefault="00677927" w:rsidP="00B71470">
      <w:pPr>
        <w:pStyle w:val="ListParagraph"/>
        <w:numPr>
          <w:ilvl w:val="0"/>
          <w:numId w:val="23"/>
        </w:numPr>
      </w:pPr>
      <w:r w:rsidRPr="00AD2D50">
        <w:t>the order granting leave;</w:t>
      </w:r>
    </w:p>
    <w:p w14:paraId="68DD793F" w14:textId="77777777" w:rsidR="00677927" w:rsidRPr="00AD2D50" w:rsidRDefault="00677927" w:rsidP="00B71470">
      <w:pPr>
        <w:pStyle w:val="ListParagraph"/>
        <w:numPr>
          <w:ilvl w:val="0"/>
          <w:numId w:val="23"/>
        </w:numPr>
      </w:pPr>
      <w:r w:rsidRPr="00AD2D50">
        <w:t>(latest amended) SOOs; and</w:t>
      </w:r>
    </w:p>
    <w:p w14:paraId="13814B1E" w14:textId="77777777" w:rsidR="00677927" w:rsidRDefault="00677927" w:rsidP="00B71470">
      <w:pPr>
        <w:pStyle w:val="ListParagraph"/>
        <w:numPr>
          <w:ilvl w:val="0"/>
          <w:numId w:val="23"/>
        </w:numPr>
      </w:pPr>
      <w:r w:rsidRPr="00AD2D50">
        <w:t>any other particularly significant document that the parties wish to include in the core book.</w:t>
      </w:r>
    </w:p>
    <w:p w14:paraId="70B79BB1" w14:textId="77777777" w:rsidR="00247E49" w:rsidRPr="00AD2D50" w:rsidRDefault="00247E49" w:rsidP="00247E49">
      <w:pPr>
        <w:pStyle w:val="ListParagraph"/>
        <w:ind w:left="1440"/>
      </w:pPr>
    </w:p>
    <w:p w14:paraId="7646066F" w14:textId="065D9EDF" w:rsidR="002A4B9D" w:rsidRDefault="00152D56" w:rsidP="004D2128">
      <w:pPr>
        <w:pStyle w:val="Heading2"/>
      </w:pPr>
      <w:bookmarkStart w:id="114" w:name="_Toc201772430"/>
      <w:r>
        <w:t>Written legal s</w:t>
      </w:r>
      <w:r w:rsidR="002A4B9D" w:rsidRPr="00AD2D50">
        <w:t>ubmissions</w:t>
      </w:r>
      <w:bookmarkEnd w:id="110"/>
      <w:bookmarkEnd w:id="111"/>
      <w:bookmarkEnd w:id="112"/>
      <w:bookmarkEnd w:id="114"/>
    </w:p>
    <w:p w14:paraId="3FC1018C" w14:textId="77777777" w:rsidR="00247E49" w:rsidRDefault="00247E49" w:rsidP="00247E49"/>
    <w:p w14:paraId="016F4B77" w14:textId="570D3615" w:rsidR="00152D56" w:rsidRDefault="00152D56" w:rsidP="00247E49">
      <w:r>
        <w:t xml:space="preserve">As to written legal submissions see </w:t>
      </w:r>
      <w:r w:rsidR="00FC3710">
        <w:t xml:space="preserve">O. 103 </w:t>
      </w:r>
      <w:r>
        <w:t>rr. 30-31</w:t>
      </w:r>
      <w:r w:rsidR="00FC3710">
        <w:t xml:space="preserve"> RSC</w:t>
      </w:r>
      <w:r>
        <w:t>.</w:t>
      </w:r>
    </w:p>
    <w:p w14:paraId="0B6AA07B" w14:textId="77777777" w:rsidR="00152D56" w:rsidRPr="00247E49" w:rsidRDefault="00152D56" w:rsidP="00247E49"/>
    <w:p w14:paraId="5D039896" w14:textId="1F48DC5E" w:rsidR="00621508" w:rsidRPr="00AD2D50" w:rsidRDefault="00621508" w:rsidP="00397FB5">
      <w:pPr>
        <w:pStyle w:val="ListParagraph"/>
        <w:numPr>
          <w:ilvl w:val="0"/>
          <w:numId w:val="1"/>
        </w:numPr>
      </w:pPr>
      <w:r w:rsidRPr="00AD2D50">
        <w:t xml:space="preserve">Unless otherwise directed, in the case of a trial or module or a contested interlocutory or consequential application, the parties involved </w:t>
      </w:r>
      <w:r w:rsidR="00B005C6">
        <w:t>should</w:t>
      </w:r>
      <w:r w:rsidRPr="00AD2D50">
        <w:t xml:space="preserve"> each prepare a written submission, compliant with the format requirements set out in </w:t>
      </w:r>
      <w:r w:rsidR="006E48DA" w:rsidRPr="00AD2D50">
        <w:t>the</w:t>
      </w:r>
      <w:r w:rsidRPr="00AD2D50">
        <w:t xml:space="preserve"> Order, this Practice Direction, guidance notes, or any order of the Court, such written submissions to be lodged with the List Registrar</w:t>
      </w:r>
      <w:r w:rsidR="00103697">
        <w:t xml:space="preserve"> in accordance with the </w:t>
      </w:r>
      <w:r w:rsidR="00DF52A3">
        <w:t>C</w:t>
      </w:r>
      <w:r w:rsidR="00103697">
        <w:t>ourt’s standard directions</w:t>
      </w:r>
      <w:r w:rsidRPr="00AD2D50">
        <w:t>, unless the Court otherwise directs.</w:t>
      </w:r>
    </w:p>
    <w:p w14:paraId="357699AE" w14:textId="0425F31D" w:rsidR="00D974E2" w:rsidRPr="00AD2D50" w:rsidRDefault="00D974E2" w:rsidP="00B55332">
      <w:pPr>
        <w:pStyle w:val="ListParagraph"/>
        <w:numPr>
          <w:ilvl w:val="0"/>
          <w:numId w:val="1"/>
        </w:numPr>
      </w:pPr>
      <w:r w:rsidRPr="00AD2D50">
        <w:t xml:space="preserve">All submissions </w:t>
      </w:r>
      <w:r w:rsidR="00B005C6">
        <w:t>should</w:t>
      </w:r>
      <w:r w:rsidRPr="00AD2D50">
        <w:t xml:space="preserve"> bear the name of the author(s) and the date of settling at </w:t>
      </w:r>
      <w:r w:rsidR="006E48DA" w:rsidRPr="00AD2D50">
        <w:t>the</w:t>
      </w:r>
      <w:r w:rsidRPr="00AD2D50">
        <w:t xml:space="preserve"> end of the submission.</w:t>
      </w:r>
      <w:r w:rsidR="007958F2">
        <w:t xml:space="preserve">  </w:t>
      </w:r>
      <w:r w:rsidRPr="00AD2D50">
        <w:t xml:space="preserve">Unless otherwise directed, submissions </w:t>
      </w:r>
      <w:r w:rsidR="00B005C6">
        <w:t>should</w:t>
      </w:r>
      <w:r w:rsidRPr="00AD2D50">
        <w:t>:</w:t>
      </w:r>
    </w:p>
    <w:p w14:paraId="21F28892" w14:textId="527B1F55" w:rsidR="00D974E2" w:rsidRPr="00AD2D50" w:rsidRDefault="00D974E2" w:rsidP="00B71470">
      <w:pPr>
        <w:pStyle w:val="ListParagraph"/>
        <w:numPr>
          <w:ilvl w:val="0"/>
          <w:numId w:val="24"/>
        </w:numPr>
      </w:pPr>
      <w:r w:rsidRPr="00AD2D50">
        <w:t>endeavour to be reasonably concise insofar as circumstances permit;</w:t>
      </w:r>
      <w:r w:rsidR="00CC6EBA">
        <w:t xml:space="preserve"> and</w:t>
      </w:r>
    </w:p>
    <w:p w14:paraId="706E1324" w14:textId="77777777" w:rsidR="00D974E2" w:rsidRPr="00AD2D50" w:rsidRDefault="00D974E2" w:rsidP="00B71470">
      <w:pPr>
        <w:pStyle w:val="ListParagraph"/>
        <w:numPr>
          <w:ilvl w:val="0"/>
          <w:numId w:val="24"/>
        </w:numPr>
      </w:pPr>
      <w:r w:rsidRPr="00AD2D50">
        <w:t>normally be formatted as follows:</w:t>
      </w:r>
    </w:p>
    <w:p w14:paraId="49E13E91" w14:textId="7B32EE12" w:rsidR="00D974E2" w:rsidRPr="00AD2D50" w:rsidRDefault="00D974E2" w:rsidP="00B71470">
      <w:pPr>
        <w:pStyle w:val="ListParagraph"/>
        <w:numPr>
          <w:ilvl w:val="0"/>
          <w:numId w:val="26"/>
        </w:numPr>
      </w:pPr>
      <w:r w:rsidRPr="00AD2D50">
        <w:t>brief introductory remarks</w:t>
      </w:r>
      <w:r w:rsidR="00DA523B">
        <w:t xml:space="preserve"> </w:t>
      </w:r>
      <w:r w:rsidRPr="00AD2D50">
        <w:t>;</w:t>
      </w:r>
    </w:p>
    <w:p w14:paraId="612A2F7E" w14:textId="5E36EE4B" w:rsidR="00D974E2" w:rsidRPr="00AD2D50" w:rsidRDefault="00D974E2" w:rsidP="00B71470">
      <w:pPr>
        <w:pStyle w:val="ListParagraph"/>
        <w:numPr>
          <w:ilvl w:val="0"/>
          <w:numId w:val="26"/>
        </w:numPr>
      </w:pPr>
      <w:r w:rsidRPr="00AD2D50">
        <w:t>an account of the agreed or uncontested facts, or in the event of contested facts, the nature of the contest and the party’s submission as to what conclusions should be drawn by the Court;</w:t>
      </w:r>
    </w:p>
    <w:p w14:paraId="2A6CE76A" w14:textId="77777777" w:rsidR="00D974E2" w:rsidRPr="00AD2D50" w:rsidRDefault="00D974E2" w:rsidP="00B71470">
      <w:pPr>
        <w:pStyle w:val="ListParagraph"/>
        <w:numPr>
          <w:ilvl w:val="0"/>
          <w:numId w:val="26"/>
        </w:numPr>
      </w:pPr>
      <w:r w:rsidRPr="00AD2D50">
        <w:t>the submissions of law to be relied upon, citing the supporting authorities and materials;</w:t>
      </w:r>
    </w:p>
    <w:p w14:paraId="2EF6A3E7" w14:textId="77777777" w:rsidR="00D974E2" w:rsidRPr="00AD2D50" w:rsidRDefault="00D974E2" w:rsidP="00B71470">
      <w:pPr>
        <w:pStyle w:val="ListParagraph"/>
        <w:numPr>
          <w:ilvl w:val="0"/>
          <w:numId w:val="26"/>
        </w:numPr>
      </w:pPr>
      <w:r w:rsidRPr="00AD2D50">
        <w:t>the order sought; and</w:t>
      </w:r>
    </w:p>
    <w:p w14:paraId="46FA98F4" w14:textId="6BE411E3" w:rsidR="00D974E2" w:rsidRPr="00AD2D50" w:rsidRDefault="00D974E2" w:rsidP="00B71470">
      <w:pPr>
        <w:pStyle w:val="ListParagraph"/>
        <w:numPr>
          <w:ilvl w:val="0"/>
          <w:numId w:val="26"/>
        </w:numPr>
      </w:pPr>
      <w:r w:rsidRPr="00AD2D50">
        <w:t xml:space="preserve">unless otherwise directed in a particular case, set out parenthetical material, and citations of authorities and materials, in the body of the submission and </w:t>
      </w:r>
      <w:r w:rsidR="00B005C6">
        <w:t>should</w:t>
      </w:r>
      <w:r w:rsidRPr="00AD2D50">
        <w:t xml:space="preserve"> not use footnotes</w:t>
      </w:r>
      <w:r w:rsidR="00DA523B">
        <w:t xml:space="preserve"> (save where otherwise directed or where guidance notes provide otherwise)</w:t>
      </w:r>
      <w:r w:rsidRPr="00AD2D50">
        <w:t>.</w:t>
      </w:r>
    </w:p>
    <w:p w14:paraId="3FFEFD68" w14:textId="1C616281" w:rsidR="002A4B9D" w:rsidRPr="00AD2D50" w:rsidRDefault="002A4B9D" w:rsidP="00141EBA">
      <w:pPr>
        <w:pStyle w:val="ListParagraph"/>
        <w:numPr>
          <w:ilvl w:val="0"/>
          <w:numId w:val="1"/>
        </w:numPr>
      </w:pPr>
      <w:r w:rsidRPr="00AD2D50">
        <w:t xml:space="preserve">All written and (if the </w:t>
      </w:r>
      <w:r w:rsidR="008E3607" w:rsidRPr="00AD2D50">
        <w:t>C</w:t>
      </w:r>
      <w:r w:rsidRPr="00AD2D50">
        <w:t xml:space="preserve">ourt so requests) oral submissions </w:t>
      </w:r>
      <w:r w:rsidR="00CF0BB9" w:rsidRPr="00AD2D50">
        <w:t>should</w:t>
      </w:r>
      <w:r w:rsidRPr="00AD2D50">
        <w:t xml:space="preserve"> follow the sequence of clearly dividing domestic law issues, EU law issues and validity issues as set out in relation to core grounds in this Practice Direction, and </w:t>
      </w:r>
      <w:r w:rsidR="00B005C6">
        <w:t>should</w:t>
      </w:r>
      <w:r w:rsidRPr="00AD2D50">
        <w:t xml:space="preserve"> address those issues in the order of those headings, unless otherwise directed. </w:t>
      </w:r>
      <w:r w:rsidR="002E6486" w:rsidRPr="00AD2D50">
        <w:t xml:space="preserve"> </w:t>
      </w:r>
      <w:r w:rsidRPr="00AD2D50">
        <w:t xml:space="preserve">Any party seeking a reference under Art. 267 </w:t>
      </w:r>
      <w:r w:rsidRPr="00AD2D50">
        <w:lastRenderedPageBreak/>
        <w:t xml:space="preserve">TFEU should so indicate in </w:t>
      </w:r>
      <w:r w:rsidR="00503383">
        <w:t>his or her</w:t>
      </w:r>
      <w:r w:rsidR="00503383" w:rsidRPr="00AD2D50">
        <w:t xml:space="preserve"> </w:t>
      </w:r>
      <w:r w:rsidRPr="00AD2D50">
        <w:t>submissions</w:t>
      </w:r>
      <w:r w:rsidR="00880BF3" w:rsidRPr="00AD2D50">
        <w:t xml:space="preserve"> and the statement of case</w:t>
      </w:r>
      <w:r w:rsidRPr="00AD2D50">
        <w:t xml:space="preserve">.  The wording of the questions </w:t>
      </w:r>
      <w:r w:rsidR="00CB7247">
        <w:t>should</w:t>
      </w:r>
      <w:r w:rsidRPr="00AD2D50">
        <w:t xml:space="preserve"> be contained in the statement of case. </w:t>
      </w:r>
    </w:p>
    <w:p w14:paraId="344C63EF" w14:textId="57FC7691" w:rsidR="002A4B9D" w:rsidRPr="00AD2D50" w:rsidRDefault="002A4B9D" w:rsidP="00397FB5">
      <w:pPr>
        <w:pStyle w:val="ListParagraph"/>
        <w:numPr>
          <w:ilvl w:val="0"/>
          <w:numId w:val="1"/>
        </w:numPr>
      </w:pPr>
      <w:r w:rsidRPr="00AD2D50">
        <w:t xml:space="preserve">The following provisions of PD HC97 </w:t>
      </w:r>
      <w:r w:rsidR="002009C3">
        <w:t>will</w:t>
      </w:r>
      <w:r w:rsidRPr="00AD2D50">
        <w:t xml:space="preserve"> not apply to the Court:</w:t>
      </w:r>
    </w:p>
    <w:p w14:paraId="7F9855BC" w14:textId="6E0DA94A" w:rsidR="00C5203C" w:rsidRDefault="002A4B9D" w:rsidP="00B71470">
      <w:pPr>
        <w:pStyle w:val="ListParagraph"/>
        <w:numPr>
          <w:ilvl w:val="0"/>
          <w:numId w:val="25"/>
        </w:numPr>
      </w:pPr>
      <w:r w:rsidRPr="00AD2D50">
        <w:t>paragraph 3(c)(v) (word limit)</w:t>
      </w:r>
      <w:r w:rsidR="00CC6EBA">
        <w:t>;</w:t>
      </w:r>
    </w:p>
    <w:p w14:paraId="297F5469" w14:textId="77777777" w:rsidR="00AD573F" w:rsidRPr="00AD2D50" w:rsidRDefault="002A4B9D" w:rsidP="00B71470">
      <w:pPr>
        <w:pStyle w:val="ListParagraph"/>
        <w:numPr>
          <w:ilvl w:val="0"/>
          <w:numId w:val="25"/>
        </w:numPr>
      </w:pPr>
      <w:r w:rsidRPr="00AD2D50">
        <w:t>paragraph 5(g) (limit on numbers of authorities that may be included in the book of authorities); and</w:t>
      </w:r>
    </w:p>
    <w:p w14:paraId="71F77D52" w14:textId="0C656924" w:rsidR="002A4B9D" w:rsidRPr="00AD2D50" w:rsidRDefault="002A4B9D" w:rsidP="00B71470">
      <w:pPr>
        <w:pStyle w:val="ListParagraph"/>
        <w:numPr>
          <w:ilvl w:val="0"/>
          <w:numId w:val="25"/>
        </w:numPr>
      </w:pPr>
      <w:r w:rsidRPr="00AD2D50">
        <w:t>paragraph 6 (issue papers).</w:t>
      </w:r>
    </w:p>
    <w:p w14:paraId="5924320D" w14:textId="7EF156A1" w:rsidR="00E33901" w:rsidRDefault="00C5203C" w:rsidP="00E33901">
      <w:pPr>
        <w:pStyle w:val="ListParagraph"/>
        <w:numPr>
          <w:ilvl w:val="0"/>
          <w:numId w:val="1"/>
        </w:numPr>
      </w:pPr>
      <w:r>
        <w:t xml:space="preserve">Unless a </w:t>
      </w:r>
      <w:r w:rsidR="00523CFF">
        <w:t>different</w:t>
      </w:r>
      <w:r>
        <w:t xml:space="preserve"> word limit is directed by the </w:t>
      </w:r>
      <w:r w:rsidR="00371AE9">
        <w:t>C</w:t>
      </w:r>
      <w:r>
        <w:t>ourt in an individual case:</w:t>
      </w:r>
    </w:p>
    <w:p w14:paraId="16AE426C" w14:textId="77777777" w:rsidR="00E33901" w:rsidRDefault="00C5203C" w:rsidP="00E33901">
      <w:pPr>
        <w:pStyle w:val="ListParagraph"/>
        <w:numPr>
          <w:ilvl w:val="1"/>
          <w:numId w:val="1"/>
        </w:numPr>
      </w:pPr>
      <w:r w:rsidRPr="00C5203C">
        <w:t xml:space="preserve">substantive </w:t>
      </w:r>
      <w:r>
        <w:t xml:space="preserve">(non-replying) written </w:t>
      </w:r>
      <w:r w:rsidRPr="00C5203C">
        <w:t>submissions will have a limit of 10,000 words</w:t>
      </w:r>
      <w:r>
        <w:t>;</w:t>
      </w:r>
    </w:p>
    <w:p w14:paraId="15595EAA" w14:textId="4DBE401C" w:rsidR="00C5203C" w:rsidRDefault="00C5203C" w:rsidP="00E33901">
      <w:pPr>
        <w:pStyle w:val="ListParagraph"/>
        <w:numPr>
          <w:ilvl w:val="1"/>
          <w:numId w:val="1"/>
        </w:numPr>
      </w:pPr>
      <w:r>
        <w:t xml:space="preserve">replying written </w:t>
      </w:r>
      <w:r w:rsidRPr="00C5203C">
        <w:t xml:space="preserve">submissions </w:t>
      </w:r>
      <w:r>
        <w:t>and</w:t>
      </w:r>
      <w:r w:rsidRPr="00C5203C">
        <w:t xml:space="preserve"> submissions on interlocutory / consequential matters  will have a limit of </w:t>
      </w:r>
      <w:r>
        <w:t>5</w:t>
      </w:r>
      <w:r w:rsidRPr="00C5203C">
        <w:t>,000 words</w:t>
      </w:r>
      <w:r>
        <w:t>;</w:t>
      </w:r>
    </w:p>
    <w:p w14:paraId="6445B875" w14:textId="752559C0" w:rsidR="00C5203C" w:rsidRDefault="00C5203C" w:rsidP="00397FB5">
      <w:pPr>
        <w:pStyle w:val="ListParagraph"/>
        <w:numPr>
          <w:ilvl w:val="0"/>
          <w:numId w:val="1"/>
        </w:numPr>
      </w:pPr>
      <w:r>
        <w:t xml:space="preserve">The word limit does not include reference material that is separately annexed to the submission. </w:t>
      </w:r>
      <w:r w:rsidR="00371AE9">
        <w:t xml:space="preserve"> </w:t>
      </w:r>
      <w:r>
        <w:t>However, factual time-lines should be substantively incorporated as a narrative and not annexed.  Parties are reminded that t</w:t>
      </w:r>
      <w:r w:rsidRPr="00C5203C">
        <w:t xml:space="preserve">he </w:t>
      </w:r>
      <w:r>
        <w:t>word</w:t>
      </w:r>
      <w:r w:rsidRPr="00C5203C">
        <w:t xml:space="preserve"> limits are </w:t>
      </w:r>
      <w:r w:rsidRPr="00B321CE">
        <w:rPr>
          <w:i/>
          <w:iCs/>
        </w:rPr>
        <w:t>maxima</w:t>
      </w:r>
      <w:r w:rsidRPr="00C5203C">
        <w:t xml:space="preserve"> and not </w:t>
      </w:r>
      <w:r w:rsidRPr="00B321CE">
        <w:rPr>
          <w:i/>
          <w:iCs/>
        </w:rPr>
        <w:t>minima</w:t>
      </w:r>
      <w:r w:rsidRPr="00C5203C">
        <w:t xml:space="preserve">, and accordingly parties are encouraged to </w:t>
      </w:r>
      <w:r>
        <w:t>prepare</w:t>
      </w:r>
      <w:r w:rsidRPr="00C5203C">
        <w:t xml:space="preserve"> their submissions in </w:t>
      </w:r>
      <w:r>
        <w:t>a shorter form</w:t>
      </w:r>
      <w:r w:rsidRPr="00C5203C">
        <w:t xml:space="preserve"> where possible.  </w:t>
      </w:r>
    </w:p>
    <w:p w14:paraId="6D004CD6" w14:textId="6E430C0D" w:rsidR="002A4B9D" w:rsidRPr="00AD2D50" w:rsidRDefault="0083746D" w:rsidP="004F4912">
      <w:pPr>
        <w:pStyle w:val="ListParagraph"/>
      </w:pPr>
      <w:r w:rsidRPr="00AD2D50">
        <w:t xml:space="preserve"> </w:t>
      </w:r>
      <w:r w:rsidR="002A4B9D" w:rsidRPr="00AD2D50">
        <w:t xml:space="preserve">  </w:t>
      </w:r>
    </w:p>
    <w:p w14:paraId="42161D68" w14:textId="5E9BCEA4" w:rsidR="002A4B9D" w:rsidRDefault="00DA523B" w:rsidP="004D2128">
      <w:pPr>
        <w:pStyle w:val="Heading2"/>
      </w:pPr>
      <w:bookmarkStart w:id="115" w:name="_Toc201772431"/>
      <w:bookmarkStart w:id="116" w:name="_Toc148807671"/>
      <w:bookmarkStart w:id="117" w:name="_Toc165234129"/>
      <w:bookmarkStart w:id="118" w:name="_Toc169697284"/>
      <w:r>
        <w:t xml:space="preserve">List of </w:t>
      </w:r>
      <w:r w:rsidR="00523CFF">
        <w:t>a</w:t>
      </w:r>
      <w:r w:rsidR="002A4B9D" w:rsidRPr="00AD2D50">
        <w:t>uthorities</w:t>
      </w:r>
      <w:bookmarkEnd w:id="115"/>
      <w:r w:rsidR="002A4B9D" w:rsidRPr="00AD2D50">
        <w:t xml:space="preserve"> </w:t>
      </w:r>
      <w:bookmarkEnd w:id="116"/>
      <w:bookmarkEnd w:id="117"/>
      <w:bookmarkEnd w:id="118"/>
      <w:r w:rsidR="002A4B9D" w:rsidRPr="00AD2D50">
        <w:t xml:space="preserve"> </w:t>
      </w:r>
    </w:p>
    <w:p w14:paraId="6498B4A8" w14:textId="77777777" w:rsidR="004F4912" w:rsidRPr="004F4912" w:rsidRDefault="004F4912" w:rsidP="004F4912"/>
    <w:p w14:paraId="46CE4405" w14:textId="493AD5D8" w:rsidR="00D974E2" w:rsidRPr="00AD2D50" w:rsidRDefault="00C754AF" w:rsidP="00D53E1B">
      <w:pPr>
        <w:pStyle w:val="ListParagraph"/>
        <w:numPr>
          <w:ilvl w:val="0"/>
          <w:numId w:val="1"/>
        </w:numPr>
      </w:pPr>
      <w:r w:rsidRPr="00AD2D50">
        <w:t xml:space="preserve">The </w:t>
      </w:r>
      <w:r w:rsidR="0089265A">
        <w:t>DMP</w:t>
      </w:r>
      <w:r w:rsidRPr="00AD2D50">
        <w:t xml:space="preserve"> </w:t>
      </w:r>
      <w:r w:rsidR="00B005C6">
        <w:t>should</w:t>
      </w:r>
      <w:r w:rsidRPr="00AD2D50">
        <w:t xml:space="preserve"> co-ordinate the preparation of a </w:t>
      </w:r>
      <w:r w:rsidR="00343E47" w:rsidRPr="00AD2D50">
        <w:t>list of authorities intended to be opened at the hearing</w:t>
      </w:r>
      <w:r w:rsidRPr="00AD2D50">
        <w:t>.  Each party may include up to</w:t>
      </w:r>
      <w:r w:rsidR="00523CFF">
        <w:t xml:space="preserve"> approximately</w:t>
      </w:r>
      <w:r w:rsidRPr="00AD2D50">
        <w:t xml:space="preserve"> 15 unique authorities which it intends to open at the hearing.  The omission of an authority from this list does not preclude it being relied on</w:t>
      </w:r>
      <w:r w:rsidR="00DA523B">
        <w:t xml:space="preserve"> or opened at the hearing, even if the authority is not in the bench book/ </w:t>
      </w:r>
      <w:r w:rsidR="00B321CE">
        <w:t>C</w:t>
      </w:r>
      <w:r w:rsidR="00DA523B">
        <w:t>ourt’s list of authorities</w:t>
      </w:r>
      <w:r w:rsidRPr="00AD2D50">
        <w:t xml:space="preserve"> (but other parties should be notified as soon as possible of the intention to do so).  </w:t>
      </w:r>
      <w:r w:rsidR="007958F2">
        <w:t>Parties should not provide</w:t>
      </w:r>
      <w:r w:rsidR="007958F2" w:rsidRPr="00AD2D50">
        <w:t xml:space="preserve"> the authorities themselves or books of authorities</w:t>
      </w:r>
      <w:r w:rsidR="007958F2">
        <w:t xml:space="preserve"> save as follows</w:t>
      </w:r>
      <w:r w:rsidR="007958F2" w:rsidRPr="00AD2D50">
        <w:t>.</w:t>
      </w:r>
      <w:r w:rsidR="007958F2">
        <w:t xml:space="preserve">  </w:t>
      </w:r>
      <w:r w:rsidR="006E48DA" w:rsidRPr="00AD2D50">
        <w:t>Authorities</w:t>
      </w:r>
      <w:r w:rsidR="00D974E2" w:rsidRPr="00AD2D50">
        <w:t xml:space="preserve"> do not need to be uploaded to ShareFile or otherwise provided to the </w:t>
      </w:r>
      <w:r w:rsidR="00A25212">
        <w:t>C</w:t>
      </w:r>
      <w:r w:rsidR="00D974E2" w:rsidRPr="00AD2D50">
        <w:t>ourt if they are available at a non-paywalled link</w:t>
      </w:r>
      <w:r w:rsidR="00DA523B">
        <w:t xml:space="preserve"> that has been provided to the </w:t>
      </w:r>
      <w:r w:rsidR="00B321CE">
        <w:t>C</w:t>
      </w:r>
      <w:r w:rsidR="00DA523B">
        <w:t>ourt by way of the list of authorities</w:t>
      </w:r>
      <w:r w:rsidR="00D974E2" w:rsidRPr="00AD2D50">
        <w:t>.  Only authorities that are not so available should be uploaded to ShareFile.</w:t>
      </w:r>
      <w:r w:rsidR="007958F2">
        <w:t xml:space="preserve">  </w:t>
      </w:r>
      <w:r w:rsidR="002A4B9D" w:rsidRPr="00AD2D50">
        <w:t xml:space="preserve">As regards references to authorities in submissions, if an authority is available </w:t>
      </w:r>
      <w:r w:rsidR="00D974E2" w:rsidRPr="00AD2D50">
        <w:t>at such a link</w:t>
      </w:r>
      <w:r w:rsidR="002A4B9D" w:rsidRPr="00AD2D50">
        <w:t>, the authority should</w:t>
      </w:r>
      <w:r w:rsidR="00DA523B">
        <w:t xml:space="preserve"> preferably</w:t>
      </w:r>
      <w:r w:rsidR="002A4B9D" w:rsidRPr="00AD2D50">
        <w:t xml:space="preserve"> be hyperlinked in the written submissions.  Links to any material including caselaw, directives, domestic legislation or otherwise should include a link to </w:t>
      </w:r>
      <w:r w:rsidR="00C5203C">
        <w:t>courts.ie</w:t>
      </w:r>
      <w:r w:rsidR="00C5203C" w:rsidRPr="00AD2D50">
        <w:t xml:space="preserve"> </w:t>
      </w:r>
      <w:r w:rsidR="00597DAC">
        <w:t xml:space="preserve">and may additionally include </w:t>
      </w:r>
      <w:r w:rsidR="002A4B9D" w:rsidRPr="00AD2D50">
        <w:t>a</w:t>
      </w:r>
      <w:r w:rsidR="00C5203C">
        <w:t>nother</w:t>
      </w:r>
      <w:r w:rsidR="002A4B9D" w:rsidRPr="00AD2D50">
        <w:t xml:space="preserve"> version of the material</w:t>
      </w:r>
      <w:r w:rsidR="00C5203C">
        <w:t>, preferably</w:t>
      </w:r>
      <w:r w:rsidR="002A4B9D" w:rsidRPr="00AD2D50">
        <w:t xml:space="preserve"> in html</w:t>
      </w:r>
      <w:r w:rsidRPr="00AD2D50">
        <w:t xml:space="preserve"> (for example, </w:t>
      </w:r>
      <w:r w:rsidR="00093F41">
        <w:t>BAILII</w:t>
      </w:r>
      <w:r w:rsidRPr="00AD2D50">
        <w:t>)</w:t>
      </w:r>
      <w:r w:rsidR="002A4B9D" w:rsidRPr="00AD2D50">
        <w:t>, if available.  Citations should include reference to their reported form, if reported</w:t>
      </w:r>
      <w:r w:rsidR="00597DAC">
        <w:t>, and may additionally include a link to the reported form</w:t>
      </w:r>
      <w:r w:rsidR="002A4B9D" w:rsidRPr="00AD2D50">
        <w:t xml:space="preserve">.    </w:t>
      </w:r>
    </w:p>
    <w:p w14:paraId="657308BA" w14:textId="18501354" w:rsidR="002A4B9D" w:rsidRPr="00AD2D50" w:rsidRDefault="002A4B9D" w:rsidP="00397FB5">
      <w:pPr>
        <w:pStyle w:val="ListParagraph"/>
        <w:numPr>
          <w:ilvl w:val="0"/>
          <w:numId w:val="1"/>
        </w:numPr>
      </w:pPr>
      <w:r w:rsidRPr="00AD2D50">
        <w:t>A party is not precluded from relying on an authority referred to in submissions merely because it is not</w:t>
      </w:r>
      <w:r w:rsidR="00C754AF" w:rsidRPr="00AD2D50">
        <w:t xml:space="preserve"> uploaded or</w:t>
      </w:r>
      <w:r w:rsidRPr="00AD2D50">
        <w:t xml:space="preserve"> included in the </w:t>
      </w:r>
      <w:r w:rsidR="00D974E2" w:rsidRPr="00AD2D50">
        <w:t>list</w:t>
      </w:r>
      <w:r w:rsidRPr="00AD2D50">
        <w:t xml:space="preserve"> of </w:t>
      </w:r>
      <w:r w:rsidR="00A25212" w:rsidRPr="00AD2D50">
        <w:t xml:space="preserve">authorities to be referred to at the hearing.  </w:t>
      </w:r>
    </w:p>
    <w:p w14:paraId="2343EC52" w14:textId="77777777" w:rsidR="004F4912" w:rsidRPr="00AD2D50" w:rsidRDefault="004F4912" w:rsidP="004F4912">
      <w:pPr>
        <w:pStyle w:val="ListParagraph"/>
      </w:pPr>
    </w:p>
    <w:p w14:paraId="3B16E0FB" w14:textId="77777777" w:rsidR="002A4B9D" w:rsidRDefault="002A4B9D" w:rsidP="004D2128">
      <w:pPr>
        <w:pStyle w:val="Heading2"/>
      </w:pPr>
      <w:bookmarkStart w:id="119" w:name="_Toc201772432"/>
      <w:r w:rsidRPr="00AD2D50">
        <w:t>Statement of case</w:t>
      </w:r>
      <w:bookmarkEnd w:id="119"/>
    </w:p>
    <w:p w14:paraId="168206C0" w14:textId="77777777" w:rsidR="004F4912" w:rsidRPr="004F4912" w:rsidRDefault="004F4912" w:rsidP="004F4912"/>
    <w:p w14:paraId="0B3F814B" w14:textId="31A974CD" w:rsidR="005F7F1B" w:rsidRPr="00AD2D50" w:rsidRDefault="005F7F1B" w:rsidP="00397FB5">
      <w:pPr>
        <w:pStyle w:val="ListParagraph"/>
        <w:numPr>
          <w:ilvl w:val="0"/>
          <w:numId w:val="1"/>
        </w:numPr>
      </w:pPr>
      <w:r w:rsidRPr="00AD2D50">
        <w:t xml:space="preserve">The statement of case </w:t>
      </w:r>
      <w:r w:rsidR="00B005C6">
        <w:t>should</w:t>
      </w:r>
      <w:r w:rsidRPr="00AD2D50">
        <w:t xml:space="preserve"> be a Word document which contains an agreed (or where not agreed, setting out the alternative positions on a given point) narrative statement (in plain text, not tables such as chronological columnal arrangements) of the following:</w:t>
      </w:r>
    </w:p>
    <w:p w14:paraId="2A02AEAF" w14:textId="46E30E10" w:rsidR="00C754AF" w:rsidRPr="00AD2D50" w:rsidRDefault="00E63857" w:rsidP="00B71470">
      <w:pPr>
        <w:pStyle w:val="ListParagraph"/>
        <w:numPr>
          <w:ilvl w:val="0"/>
          <w:numId w:val="27"/>
        </w:numPr>
      </w:pPr>
      <w:r>
        <w:t>a</w:t>
      </w:r>
      <w:r w:rsidR="00C754AF" w:rsidRPr="00AD2D50">
        <w:t xml:space="preserve"> link in </w:t>
      </w:r>
      <w:r w:rsidR="00B93F20" w:rsidRPr="00AD2D50">
        <w:t xml:space="preserve">Google Street View </w:t>
      </w:r>
      <w:r w:rsidR="00C754AF" w:rsidRPr="00AD2D50">
        <w:t xml:space="preserve">or similar website giving a view of the </w:t>
      </w:r>
      <w:r w:rsidR="00C754AF" w:rsidRPr="00A64A33">
        <w:rPr>
          <w:i/>
          <w:iCs/>
        </w:rPr>
        <w:t>locus in quo</w:t>
      </w:r>
      <w:r w:rsidR="00C754AF" w:rsidRPr="00AD2D50">
        <w:t xml:space="preserve"> (or alternative links if the parties do not agree)</w:t>
      </w:r>
      <w:r w:rsidR="0004083D">
        <w:t xml:space="preserve">, and in the event that no online view of a reasonably contemporaneous nature is available, a party may request the </w:t>
      </w:r>
      <w:r w:rsidR="00A93F27">
        <w:t>C</w:t>
      </w:r>
      <w:r w:rsidR="0004083D">
        <w:t>ourt to note that the available view is outdated</w:t>
      </w:r>
      <w:r w:rsidR="00C754AF" w:rsidRPr="00AD2D50">
        <w:t>;</w:t>
      </w:r>
    </w:p>
    <w:p w14:paraId="1E4FBE5D" w14:textId="04F2BEAE" w:rsidR="005F7F1B" w:rsidRDefault="005F7F1B" w:rsidP="00B71470">
      <w:pPr>
        <w:pStyle w:val="ListParagraph"/>
        <w:numPr>
          <w:ilvl w:val="0"/>
          <w:numId w:val="27"/>
        </w:numPr>
      </w:pPr>
      <w:r w:rsidRPr="00AD2D50">
        <w:t>details of the outcome of any previous potentially relevant judgments in litigation between the parties, giving neutral and other citations in each case;</w:t>
      </w:r>
    </w:p>
    <w:p w14:paraId="7446BE63" w14:textId="6E4DAF11" w:rsidR="005F7F1B" w:rsidRPr="00AD2D50" w:rsidRDefault="005F7F1B" w:rsidP="00B71470">
      <w:pPr>
        <w:pStyle w:val="ListParagraph"/>
        <w:numPr>
          <w:ilvl w:val="0"/>
          <w:numId w:val="27"/>
        </w:numPr>
      </w:pPr>
      <w:r w:rsidRPr="00AD2D50">
        <w:t xml:space="preserve">the facts in a chronological narrative – this should be in numbered paragraphs in full sentences and not in a table, </w:t>
      </w:r>
      <w:r w:rsidRPr="00A64A33">
        <w:rPr>
          <w:i/>
          <w:iCs/>
        </w:rPr>
        <w:t>staccato</w:t>
      </w:r>
      <w:r w:rsidRPr="00AD2D50">
        <w:t xml:space="preserve"> bullet points, tabbed form or other bespoke arrangement</w:t>
      </w:r>
      <w:r w:rsidR="009E540B">
        <w:t>, and should include a clear statement of the date and content of the recommendation/ decision of any first instance decision-taker, elected members, council officials, inspector and final decision-taker</w:t>
      </w:r>
      <w:r w:rsidRPr="00AD2D50">
        <w:t>;</w:t>
      </w:r>
    </w:p>
    <w:p w14:paraId="5902DC8A" w14:textId="61F3CEAF" w:rsidR="005F7F1B" w:rsidRPr="00AD2D50" w:rsidRDefault="005F7F1B" w:rsidP="00B71470">
      <w:pPr>
        <w:pStyle w:val="ListParagraph"/>
        <w:numPr>
          <w:ilvl w:val="0"/>
          <w:numId w:val="27"/>
        </w:numPr>
      </w:pPr>
      <w:r w:rsidRPr="00AD2D50">
        <w:t>the procedural history of the matter in a chronological narrative as well as any factual developments following the commencement of the proceedings, to be outlined at the appropriate point of the chronological narrative of the procedural history –</w:t>
      </w:r>
      <w:r w:rsidR="00A64A33">
        <w:t xml:space="preserve"> </w:t>
      </w:r>
      <w:r w:rsidRPr="00AD2D50">
        <w:t>this should be in numbered paragraphs in full sentences as with the factual narrative;</w:t>
      </w:r>
      <w:r w:rsidR="00C754AF" w:rsidRPr="00AD2D50">
        <w:t xml:space="preserve"> any party required to incur costs due to significant default by any other party should include the alleged default in the procedural history;</w:t>
      </w:r>
    </w:p>
    <w:p w14:paraId="1C395994" w14:textId="77777777" w:rsidR="00503383" w:rsidRPr="00AD2D50" w:rsidRDefault="00503383" w:rsidP="00503383">
      <w:pPr>
        <w:pStyle w:val="ListParagraph"/>
        <w:numPr>
          <w:ilvl w:val="0"/>
          <w:numId w:val="27"/>
        </w:numPr>
      </w:pPr>
      <w:r>
        <w:t>details of whether there is any stay or undertaking in place and to what effect;</w:t>
      </w:r>
    </w:p>
    <w:p w14:paraId="18143B17" w14:textId="77777777" w:rsidR="005F7F1B" w:rsidRPr="00AD2D50" w:rsidRDefault="005F7F1B" w:rsidP="00B71470">
      <w:pPr>
        <w:pStyle w:val="ListParagraph"/>
        <w:numPr>
          <w:ilvl w:val="0"/>
          <w:numId w:val="27"/>
        </w:numPr>
      </w:pPr>
      <w:r w:rsidRPr="00AD2D50">
        <w:lastRenderedPageBreak/>
        <w:t>the preliminary issues if any and a short summary of the parties’ respective positions on these;</w:t>
      </w:r>
    </w:p>
    <w:p w14:paraId="5B2BB174" w14:textId="77777777" w:rsidR="005F7F1B" w:rsidRPr="00AD2D50" w:rsidRDefault="005F7F1B" w:rsidP="00B71470">
      <w:pPr>
        <w:pStyle w:val="ListParagraph"/>
        <w:numPr>
          <w:ilvl w:val="0"/>
          <w:numId w:val="27"/>
        </w:numPr>
      </w:pPr>
      <w:r w:rsidRPr="00AD2D50">
        <w:t>details of any reliefs or grounds on the pleadings that are not being pursued;</w:t>
      </w:r>
    </w:p>
    <w:p w14:paraId="36438FA6" w14:textId="3CC22F38" w:rsidR="005F7F1B" w:rsidRPr="00AD2D50" w:rsidRDefault="005F7F1B" w:rsidP="00B71470">
      <w:pPr>
        <w:pStyle w:val="ListParagraph"/>
        <w:numPr>
          <w:ilvl w:val="0"/>
          <w:numId w:val="27"/>
        </w:numPr>
      </w:pPr>
      <w:r w:rsidRPr="00AD2D50">
        <w:t xml:space="preserve">a ground-by-ground or (in non-JR proceedings) issue-by-issue summary of the submissions of each party, giving about 1 or 2 paragraphs </w:t>
      </w:r>
      <w:r w:rsidRPr="006B1D0B">
        <w:rPr>
          <w:i/>
          <w:iCs/>
        </w:rPr>
        <w:t>per</w:t>
      </w:r>
      <w:r w:rsidRPr="00AD2D50">
        <w:t xml:space="preserve"> ground/issue to broadly summarise each party’s case – this is intended as a general summary and does not prejudice the pleaded grounds of challenge or opposition, so omission of a point</w:t>
      </w:r>
      <w:r w:rsidR="00523CFF">
        <w:t xml:space="preserve"> of detail</w:t>
      </w:r>
      <w:r w:rsidRPr="00AD2D50">
        <w:t xml:space="preserve"> from the summary does not constitute abandonment of such a point; and</w:t>
      </w:r>
    </w:p>
    <w:p w14:paraId="58EAAB58" w14:textId="51165D7A" w:rsidR="005F7F1B" w:rsidRPr="00AD2D50" w:rsidRDefault="005F7F1B" w:rsidP="00B71470">
      <w:pPr>
        <w:pStyle w:val="ListParagraph"/>
        <w:numPr>
          <w:ilvl w:val="0"/>
          <w:numId w:val="27"/>
        </w:numPr>
      </w:pPr>
      <w:r w:rsidRPr="00AD2D50">
        <w:t>in the event of any request for a reference to the CJEU, a statement of any proposed question(s)</w:t>
      </w:r>
      <w:r w:rsidR="00C754AF" w:rsidRPr="00AD2D50">
        <w:t xml:space="preserve"> and of the parties’ positions on such questions. </w:t>
      </w:r>
    </w:p>
    <w:p w14:paraId="6BB107EB" w14:textId="093BB6E5" w:rsidR="00C754AF" w:rsidRDefault="00C754AF" w:rsidP="00397FB5">
      <w:pPr>
        <w:pStyle w:val="ListParagraph"/>
        <w:numPr>
          <w:ilvl w:val="0"/>
          <w:numId w:val="1"/>
        </w:numPr>
      </w:pPr>
      <w:r w:rsidRPr="00AD2D50">
        <w:t>The statement of case is without prejudice to the parties’ pleaded case</w:t>
      </w:r>
      <w:r w:rsidR="00523CFF">
        <w:t>, evidence,</w:t>
      </w:r>
      <w:r w:rsidRPr="00AD2D50">
        <w:t xml:space="preserve"> and written and oral submissions. </w:t>
      </w:r>
    </w:p>
    <w:p w14:paraId="7762F670" w14:textId="77777777" w:rsidR="0030007E" w:rsidRDefault="0030007E" w:rsidP="00B17937">
      <w:pPr>
        <w:pStyle w:val="ListParagraph"/>
      </w:pPr>
    </w:p>
    <w:p w14:paraId="323BE117" w14:textId="77777777" w:rsidR="0030007E" w:rsidRDefault="0030007E" w:rsidP="004D2128">
      <w:pPr>
        <w:pStyle w:val="Heading2"/>
      </w:pPr>
      <w:r>
        <w:t>Applications to adjourn hearing dates</w:t>
      </w:r>
    </w:p>
    <w:p w14:paraId="67EDE8BC" w14:textId="77777777" w:rsidR="00F716A7" w:rsidRPr="00F716A7" w:rsidRDefault="00F716A7" w:rsidP="00F716A7"/>
    <w:p w14:paraId="0E49FD33" w14:textId="44A62FC5" w:rsidR="0030007E" w:rsidRDefault="0030007E" w:rsidP="00D37ADD">
      <w:pPr>
        <w:pStyle w:val="ListParagraph"/>
        <w:numPr>
          <w:ilvl w:val="0"/>
          <w:numId w:val="1"/>
        </w:numPr>
      </w:pPr>
      <w:r>
        <w:t xml:space="preserve">Where hearing dates have been fixed, parties should proceed on the basis that cases will not be adjourned save in exceptional circumstances (unless the </w:t>
      </w:r>
      <w:r w:rsidR="00CC3C56">
        <w:t>C</w:t>
      </w:r>
      <w:r>
        <w:t>ourt itself is in difficulty).</w:t>
      </w:r>
      <w:r w:rsidR="00C5203C">
        <w:t xml:space="preserve">  </w:t>
      </w:r>
      <w:r w:rsidR="00C5203C" w:rsidRPr="00C5203C">
        <w:t>Any default by any party</w:t>
      </w:r>
      <w:r w:rsidR="00C5203C">
        <w:t xml:space="preserve"> in compliance with directions in the run-up to a hearing</w:t>
      </w:r>
      <w:r w:rsidR="00C5203C" w:rsidRPr="00C5203C">
        <w:t xml:space="preserve"> will </w:t>
      </w:r>
      <w:r w:rsidR="00C5203C">
        <w:t xml:space="preserve">normally </w:t>
      </w:r>
      <w:r w:rsidR="00C5203C" w:rsidRPr="00C5203C">
        <w:t>be addressed by methods other than vacating the date such as costs consequences or by truncating the time for delivery of submissions/ authorities/ the statement of case.</w:t>
      </w:r>
      <w:r w:rsidR="007958F2">
        <w:t xml:space="preserve">  </w:t>
      </w:r>
      <w:r>
        <w:t xml:space="preserve">Where an application is made to adjourn a hearing date on consent, the application will not be dealt with on the papers unless the relevant </w:t>
      </w:r>
      <w:r w:rsidR="00CC3C56">
        <w:t>J</w:t>
      </w:r>
      <w:r>
        <w:t>udge has been consulted, and the matter may be listed to address such an application.  Parties should proceed on the basis that any case where a hearing date has been vacated by consent of the parties will not be afforded priority for the fixing of a future date</w:t>
      </w:r>
      <w:r w:rsidR="00EF6039">
        <w:t xml:space="preserve">, unless the adjournment was occasioned by </w:t>
      </w:r>
      <w:r w:rsidR="00EF6039" w:rsidRPr="00CC3C56">
        <w:rPr>
          <w:i/>
          <w:iCs/>
        </w:rPr>
        <w:t>force majeure</w:t>
      </w:r>
      <w:r w:rsidR="00EF6039">
        <w:t xml:space="preserve"> or other exceptional reasons</w:t>
      </w:r>
      <w:r>
        <w:t>.</w:t>
      </w:r>
    </w:p>
    <w:p w14:paraId="23B1DCA2" w14:textId="4CF2AE12" w:rsidR="005757D5" w:rsidRDefault="005757D5" w:rsidP="00397FB5">
      <w:pPr>
        <w:pStyle w:val="ListParagraph"/>
        <w:numPr>
          <w:ilvl w:val="0"/>
          <w:numId w:val="1"/>
        </w:numPr>
      </w:pPr>
      <w:r>
        <w:t>Where a matter becomes moot prior to the hearing date, the default position (given the volume of business in the List) will be that</w:t>
      </w:r>
      <w:r w:rsidR="0004083D">
        <w:t xml:space="preserve"> the onus will be on a party contending that the Court should nonetheless determine the matter to demonstrate why this should be so. </w:t>
      </w:r>
      <w:r>
        <w:t xml:space="preserve"> </w:t>
      </w:r>
      <w:r w:rsidR="0004083D">
        <w:t xml:space="preserve"> </w:t>
      </w:r>
      <w:r>
        <w:t xml:space="preserve"> </w:t>
      </w:r>
    </w:p>
    <w:p w14:paraId="542C81FF" w14:textId="77777777" w:rsidR="0030007E" w:rsidRDefault="0030007E" w:rsidP="00B17937">
      <w:pPr>
        <w:pStyle w:val="ListParagraph"/>
      </w:pPr>
    </w:p>
    <w:p w14:paraId="4E57B11D" w14:textId="150CBAF7" w:rsidR="002A4B9D" w:rsidRDefault="002A4B9D" w:rsidP="004D2128">
      <w:pPr>
        <w:pStyle w:val="Heading2"/>
      </w:pPr>
      <w:bookmarkStart w:id="120" w:name="_Toc148807672"/>
      <w:bookmarkStart w:id="121" w:name="_Toc165234130"/>
      <w:bookmarkStart w:id="122" w:name="_Toc169697285"/>
      <w:bookmarkStart w:id="123" w:name="_Toc201772433"/>
      <w:bookmarkStart w:id="124" w:name="_Toc74815173"/>
      <w:r w:rsidRPr="00AD2D50">
        <w:t xml:space="preserve">The </w:t>
      </w:r>
      <w:r w:rsidR="00523CFF">
        <w:t>h</w:t>
      </w:r>
      <w:r w:rsidRPr="00AD2D50">
        <w:t>earing</w:t>
      </w:r>
      <w:bookmarkEnd w:id="120"/>
      <w:bookmarkEnd w:id="121"/>
      <w:bookmarkEnd w:id="122"/>
      <w:bookmarkEnd w:id="123"/>
    </w:p>
    <w:p w14:paraId="08181E78" w14:textId="77777777" w:rsidR="004F4912" w:rsidRPr="004F4912" w:rsidRDefault="004F4912" w:rsidP="004F4912"/>
    <w:bookmarkEnd w:id="124"/>
    <w:p w14:paraId="699A49F6" w14:textId="579E1CA4" w:rsidR="00C7791B" w:rsidRPr="00AD2D50" w:rsidRDefault="002A4B9D" w:rsidP="00F73919">
      <w:pPr>
        <w:pStyle w:val="ListParagraph"/>
        <w:numPr>
          <w:ilvl w:val="0"/>
          <w:numId w:val="1"/>
        </w:numPr>
      </w:pPr>
      <w:r w:rsidRPr="00AD2D50">
        <w:t xml:space="preserve">The parties </w:t>
      </w:r>
      <w:r w:rsidR="00B005C6">
        <w:t>should</w:t>
      </w:r>
      <w:r w:rsidRPr="00AD2D50">
        <w:t xml:space="preserve"> before trial endeavour to agree the division of the allocated envelope of hearing time as between them. </w:t>
      </w:r>
      <w:r w:rsidR="008E0DAF" w:rsidRPr="00AD2D50">
        <w:t xml:space="preserve"> </w:t>
      </w:r>
      <w:r w:rsidRPr="00AD2D50">
        <w:t xml:space="preserve">But such decision is ultimately a matter for the </w:t>
      </w:r>
      <w:r w:rsidR="00B51D38" w:rsidRPr="00AD2D50">
        <w:t>C</w:t>
      </w:r>
      <w:r w:rsidRPr="00AD2D50">
        <w:t xml:space="preserve">ourt, and in so deciding the </w:t>
      </w:r>
      <w:r w:rsidR="00B51D38" w:rsidRPr="00AD2D50">
        <w:t>C</w:t>
      </w:r>
      <w:r w:rsidRPr="00AD2D50">
        <w:t>ourt will consider but will not be bound by any agreement or views of the parties.  The normal approach is that the applicants collectively will have an equal time to the opposing parties (</w:t>
      </w:r>
      <w:r w:rsidRPr="007958F2">
        <w:rPr>
          <w:i/>
          <w:iCs/>
        </w:rPr>
        <w:t>i.e</w:t>
      </w:r>
      <w:r w:rsidRPr="00AD2D50">
        <w:t xml:space="preserve">., respondents and notice parties) collectively, and that time will be divided equally within such allocation, as between particular parties on the same side of the case.  For example, for a </w:t>
      </w:r>
      <w:r w:rsidR="00C754AF" w:rsidRPr="00AD2D50">
        <w:t>2</w:t>
      </w:r>
      <w:r w:rsidRPr="00AD2D50">
        <w:t xml:space="preserve"> day hearing, the total time envelope would be </w:t>
      </w:r>
      <w:r w:rsidR="00C754AF" w:rsidRPr="00AD2D50">
        <w:t>8</w:t>
      </w:r>
      <w:r w:rsidRPr="00AD2D50">
        <w:t xml:space="preserve"> hours (</w:t>
      </w:r>
      <w:r w:rsidR="00C754AF" w:rsidRPr="00AD2D50">
        <w:t>2</w:t>
      </w:r>
      <w:r w:rsidRPr="00AD2D50">
        <w:t xml:space="preserve"> days x a 4</w:t>
      </w:r>
      <w:r w:rsidR="00B51D38">
        <w:t>-</w:t>
      </w:r>
      <w:r w:rsidRPr="00AD2D50">
        <w:t xml:space="preserve">hour court day) which would be divided into </w:t>
      </w:r>
      <w:r w:rsidR="00C754AF" w:rsidRPr="00AD2D50">
        <w:t>4</w:t>
      </w:r>
      <w:r w:rsidRPr="00AD2D50">
        <w:t xml:space="preserve"> hours for each side.  An example of a possible division might be </w:t>
      </w:r>
      <w:r w:rsidR="00C754AF" w:rsidRPr="00AD2D50">
        <w:t>3</w:t>
      </w:r>
      <w:r w:rsidRPr="00AD2D50">
        <w:t xml:space="preserve"> hours for the applicant’s opening submission, </w:t>
      </w:r>
      <w:r w:rsidR="00C754AF" w:rsidRPr="00AD2D50">
        <w:t>2</w:t>
      </w:r>
      <w:r w:rsidRPr="00AD2D50">
        <w:t xml:space="preserve"> hours for the non-State respondent, </w:t>
      </w:r>
      <w:r w:rsidR="00C754AF" w:rsidRPr="00AD2D50">
        <w:t>1</w:t>
      </w:r>
      <w:r w:rsidRPr="00AD2D50">
        <w:t xml:space="preserve"> hour for the State respondents, 1 hour for a notice party, and 1 hour for the applicant’s reply (which equates to </w:t>
      </w:r>
      <w:r w:rsidR="00C754AF" w:rsidRPr="00AD2D50">
        <w:t>4</w:t>
      </w:r>
      <w:r w:rsidRPr="00AD2D50">
        <w:t xml:space="preserve"> hours on each side in total).  Proportionate time periods would apply for shorter time allocations. </w:t>
      </w:r>
      <w:r w:rsidR="007958F2">
        <w:t xml:space="preserve"> </w:t>
      </w:r>
      <w:r w:rsidR="00C7791B" w:rsidRPr="00AD2D50">
        <w:t xml:space="preserve">Any preliminary </w:t>
      </w:r>
      <w:r w:rsidR="006E48DA" w:rsidRPr="00AD2D50">
        <w:t>objections</w:t>
      </w:r>
      <w:r w:rsidRPr="00AD2D50">
        <w:t xml:space="preserve"> </w:t>
      </w:r>
      <w:r w:rsidR="00C7791B" w:rsidRPr="00AD2D50">
        <w:t>or</w:t>
      </w:r>
      <w:r w:rsidRPr="00AD2D50">
        <w:t xml:space="preserve"> applications</w:t>
      </w:r>
      <w:r w:rsidR="00C7791B" w:rsidRPr="00AD2D50">
        <w:t xml:space="preserve"> at the hearing</w:t>
      </w:r>
      <w:r w:rsidR="00523CFF">
        <w:t xml:space="preserve"> (including interlocutory applications adjourned to the trial of the action)</w:t>
      </w:r>
      <w:r w:rsidR="00C7791B" w:rsidRPr="00AD2D50">
        <w:t xml:space="preserve"> will come out of, and not be additional to, the relevant parties’ time allocations.</w:t>
      </w:r>
    </w:p>
    <w:p w14:paraId="01A055A4" w14:textId="5E291DB8" w:rsidR="002A4B9D" w:rsidRPr="00AD2D50" w:rsidRDefault="002A4B9D" w:rsidP="00397FB5">
      <w:pPr>
        <w:pStyle w:val="ListParagraph"/>
        <w:numPr>
          <w:ilvl w:val="0"/>
          <w:numId w:val="1"/>
        </w:numPr>
      </w:pPr>
      <w:r w:rsidRPr="00AD2D50">
        <w:t xml:space="preserve">It </w:t>
      </w:r>
      <w:r w:rsidR="007958F2">
        <w:t>is not</w:t>
      </w:r>
      <w:r w:rsidRPr="00AD2D50">
        <w:t xml:space="preserve"> necessary to open papers formally, and parties </w:t>
      </w:r>
      <w:r w:rsidR="007958F2">
        <w:t>should</w:t>
      </w:r>
      <w:r w:rsidRPr="00AD2D50">
        <w:t xml:space="preserve"> approach hearings on the basis that papers will be taken as read.  Subject to the interests of justice and submissions in any given case, the </w:t>
      </w:r>
      <w:r w:rsidR="00B946FE" w:rsidRPr="00AD2D50">
        <w:t>C</w:t>
      </w:r>
      <w:r w:rsidRPr="00AD2D50">
        <w:t xml:space="preserve">ourt’s general approach will be to conduct the hearing of the domestic and EU law issues on the assumption for the sake of argument that all relevant legislation and policy documents are valid.  If any challenge is made to a measure of general application, whether legislative or policy document, and where modularisation has been ordered, any grounds of such challenge </w:t>
      </w:r>
      <w:r w:rsidR="00CB7247">
        <w:t>should</w:t>
      </w:r>
      <w:r w:rsidRPr="00AD2D50">
        <w:t xml:space="preserve"> normally first be addressed in the main module(s) by first seeking a conforming interpretation.  Where the </w:t>
      </w:r>
      <w:r w:rsidR="00C63478" w:rsidRPr="00AD2D50">
        <w:t>C</w:t>
      </w:r>
      <w:r w:rsidRPr="00AD2D50">
        <w:t xml:space="preserve">ourt applies a domestic measure of general application on this assumption, that does not in any way prejudice the obligation of the </w:t>
      </w:r>
      <w:r w:rsidR="00C63478" w:rsidRPr="00AD2D50">
        <w:t>C</w:t>
      </w:r>
      <w:r w:rsidRPr="00AD2D50">
        <w:t>ourt to set aside the domestic measure if its application would not give full effect to EU law.  Rather the process of assuming the validity of the measure first will normally achieve the purpose of identifying whether the proceedings can be resolved without getting to that stage.  Hence if a conforming interpretation of a measure produces a result whereby full effect is given to EU law, the question of setting aside the measure does not arise.</w:t>
      </w:r>
    </w:p>
    <w:p w14:paraId="7F0224E7" w14:textId="3D0AD396" w:rsidR="002A4B9D" w:rsidRDefault="002A4B9D" w:rsidP="00397FB5">
      <w:pPr>
        <w:pStyle w:val="ListParagraph"/>
        <w:numPr>
          <w:ilvl w:val="0"/>
          <w:numId w:val="1"/>
        </w:numPr>
      </w:pPr>
      <w:r w:rsidRPr="00AD2D50">
        <w:lastRenderedPageBreak/>
        <w:t xml:space="preserve">Parties are reminded that time allocations for oral submissions at any substantive hearing </w:t>
      </w:r>
      <w:r w:rsidR="00CB7247">
        <w:t>should</w:t>
      </w:r>
      <w:r w:rsidRPr="00AD2D50">
        <w:t xml:space="preserve"> not be taken to be fully guaranteed and may be reduced to accommodate, for example, unanticipated interruptions, so as to finish by the deadline specified in advance.  Parties</w:t>
      </w:r>
      <w:r w:rsidRPr="00AD2D50" w:rsidDel="000B4E51">
        <w:t xml:space="preserve"> </w:t>
      </w:r>
      <w:r w:rsidR="00CB7247">
        <w:t>should</w:t>
      </w:r>
      <w:r w:rsidRPr="00AD2D50">
        <w:t xml:space="preserve"> therefore plan to leave some margin for such matters when preparing their oral submissions.  Parties are therefore encouraged to minimise preambular discussions and to lead with their major points in oral submissions, bearing in mind that they </w:t>
      </w:r>
      <w:r w:rsidR="00053130">
        <w:t>C</w:t>
      </w:r>
      <w:r w:rsidRPr="00AD2D50">
        <w:t xml:space="preserve">ourt may request such submissions to follow a given sequence, such as domestic-EU-legislative validity.  The time limits are </w:t>
      </w:r>
      <w:r w:rsidRPr="008C0EE0">
        <w:rPr>
          <w:i/>
          <w:iCs/>
        </w:rPr>
        <w:t>maxima</w:t>
      </w:r>
      <w:r w:rsidRPr="00AD2D50">
        <w:t xml:space="preserve"> and not </w:t>
      </w:r>
      <w:r w:rsidRPr="008C0EE0">
        <w:rPr>
          <w:i/>
          <w:iCs/>
        </w:rPr>
        <w:t>minima</w:t>
      </w:r>
      <w:r w:rsidRPr="00AD2D50">
        <w:t xml:space="preserve">, and accordingly parties are encouraged to complete their oral submissions in a lesser time where possible. </w:t>
      </w:r>
    </w:p>
    <w:p w14:paraId="0F025CAE" w14:textId="77777777" w:rsidR="004F4912" w:rsidRPr="00AD2D50" w:rsidRDefault="004F4912" w:rsidP="004F4912">
      <w:pPr>
        <w:pStyle w:val="ListParagraph"/>
      </w:pPr>
    </w:p>
    <w:p w14:paraId="795863C7" w14:textId="11F16EB3" w:rsidR="00E1438F" w:rsidRPr="00AD2D50" w:rsidRDefault="00E1438F" w:rsidP="00E1438F">
      <w:pPr>
        <w:pStyle w:val="Heading1"/>
      </w:pPr>
      <w:bookmarkStart w:id="125" w:name="_Toc201772434"/>
      <w:r>
        <w:t>14</w:t>
      </w:r>
      <w:r w:rsidRPr="00AD2D50">
        <w:t xml:space="preserve"> – CJEU REFERENCES</w:t>
      </w:r>
    </w:p>
    <w:p w14:paraId="4EF8BDA8" w14:textId="77777777" w:rsidR="00E1438F" w:rsidRPr="005C5BE7" w:rsidRDefault="00E1438F" w:rsidP="00E1438F"/>
    <w:p w14:paraId="3790B351" w14:textId="77777777" w:rsidR="00E1438F" w:rsidRDefault="00E1438F" w:rsidP="00E1438F">
      <w:pPr>
        <w:pStyle w:val="Heading2"/>
      </w:pPr>
      <w:r w:rsidRPr="00AD2D50">
        <w:t>CJEU references – guidance as to procedure</w:t>
      </w:r>
    </w:p>
    <w:p w14:paraId="453C09BC" w14:textId="77777777" w:rsidR="00E1438F" w:rsidRPr="00977801" w:rsidRDefault="00E1438F" w:rsidP="00E1438F"/>
    <w:p w14:paraId="2B4E4CF0" w14:textId="77777777" w:rsidR="00E1438F" w:rsidRPr="00AD2D50" w:rsidRDefault="00E1438F" w:rsidP="00E1438F">
      <w:pPr>
        <w:pStyle w:val="ListParagraph"/>
        <w:numPr>
          <w:ilvl w:val="0"/>
          <w:numId w:val="1"/>
        </w:numPr>
      </w:pPr>
      <w:r w:rsidRPr="00AD2D50">
        <w:t xml:space="preserve">Where the </w:t>
      </w:r>
      <w:r>
        <w:t>C</w:t>
      </w:r>
      <w:r w:rsidRPr="00AD2D50">
        <w:t xml:space="preserve">ourt decides in principle to refer a matter to the CJEU, the </w:t>
      </w:r>
      <w:r>
        <w:t>C</w:t>
      </w:r>
      <w:r w:rsidRPr="00AD2D50">
        <w:t xml:space="preserve">ourt may apply a default procedure (based on </w:t>
      </w:r>
      <w:r w:rsidRPr="00AD2D50">
        <w:rPr>
          <w:i/>
          <w:iCs/>
        </w:rPr>
        <w:t>Eco Advocacy v. An Bord Pleanála</w:t>
      </w:r>
      <w:r w:rsidRPr="00AD2D50">
        <w:t xml:space="preserve"> [2021] IEHC 265, [2021] 5 JIC 2704</w:t>
      </w:r>
      <w:r>
        <w:t xml:space="preserve"> (Unreported, High Court, </w:t>
      </w:r>
      <w:r w:rsidRPr="001845FE">
        <w:t>27 May 2021</w:t>
      </w:r>
      <w:r w:rsidRPr="00AD2D50">
        <w:t>) as follows.</w:t>
      </w:r>
    </w:p>
    <w:p w14:paraId="75EA4C48" w14:textId="77777777" w:rsidR="00E1438F" w:rsidRPr="005C5BE7" w:rsidRDefault="00E1438F" w:rsidP="00E1438F"/>
    <w:p w14:paraId="387D4FBB" w14:textId="77777777" w:rsidR="00E1438F" w:rsidRDefault="00E1438F" w:rsidP="00E1438F">
      <w:pPr>
        <w:pStyle w:val="Heading2"/>
      </w:pPr>
      <w:r w:rsidRPr="00AD2D50">
        <w:t>Stage 1 - prior to the formal judgment for reference</w:t>
      </w:r>
    </w:p>
    <w:p w14:paraId="3A68903A" w14:textId="77777777" w:rsidR="00E1438F" w:rsidRPr="00977801" w:rsidRDefault="00E1438F" w:rsidP="00E1438F"/>
    <w:p w14:paraId="5871CBFF" w14:textId="63AE90E3" w:rsidR="00E1438F" w:rsidRPr="00AD2D50" w:rsidRDefault="00E1438F" w:rsidP="00E1438F">
      <w:pPr>
        <w:pStyle w:val="ListParagraph"/>
        <w:numPr>
          <w:ilvl w:val="0"/>
          <w:numId w:val="1"/>
        </w:numPr>
      </w:pPr>
      <w:r w:rsidRPr="00AD2D50">
        <w:t xml:space="preserve">Where the </w:t>
      </w:r>
      <w:r>
        <w:t>C</w:t>
      </w:r>
      <w:r w:rsidRPr="00AD2D50">
        <w:t>ourt in an initial judgment sets out proposed questions, the parties</w:t>
      </w:r>
      <w:r>
        <w:t xml:space="preserve"> (as a default)</w:t>
      </w:r>
      <w:r w:rsidRPr="00AD2D50">
        <w:t xml:space="preserve"> are to provide short written submissions</w:t>
      </w:r>
      <w:r w:rsidR="005731D4">
        <w:t>, simultaneously within 2 weeks,</w:t>
      </w:r>
      <w:r w:rsidRPr="00AD2D50">
        <w:t xml:space="preserve"> containing:</w:t>
      </w:r>
    </w:p>
    <w:p w14:paraId="20ABE80E" w14:textId="77777777" w:rsidR="00E1438F" w:rsidRPr="00AD2D50" w:rsidRDefault="00E1438F" w:rsidP="00E1438F">
      <w:pPr>
        <w:pStyle w:val="ListParagraph"/>
        <w:numPr>
          <w:ilvl w:val="0"/>
          <w:numId w:val="33"/>
        </w:numPr>
      </w:pPr>
      <w:r w:rsidRPr="00AD2D50">
        <w:t xml:space="preserve">a list of the provisions of European law they consider relevant to answering the questions together with full citations and Official Journal (OJ) publication references; </w:t>
      </w:r>
    </w:p>
    <w:p w14:paraId="7DF22292" w14:textId="77777777" w:rsidR="00E1438F" w:rsidRPr="00AD2D50" w:rsidRDefault="00E1438F" w:rsidP="00E1438F">
      <w:pPr>
        <w:pStyle w:val="ListParagraph"/>
        <w:numPr>
          <w:ilvl w:val="0"/>
          <w:numId w:val="33"/>
        </w:numPr>
      </w:pPr>
      <w:r w:rsidRPr="00AD2D50">
        <w:t>a list of the provisions of European case law they consider relevant to answering the questions together with ECLI references and an accessible web</w:t>
      </w:r>
      <w:r>
        <w:t>-</w:t>
      </w:r>
      <w:r w:rsidRPr="00AD2D50">
        <w:t xml:space="preserve">address for each case; </w:t>
      </w:r>
    </w:p>
    <w:p w14:paraId="4D2531CD" w14:textId="77777777" w:rsidR="00E1438F" w:rsidRPr="00AD2D50" w:rsidRDefault="00E1438F" w:rsidP="00E1438F">
      <w:pPr>
        <w:pStyle w:val="ListParagraph"/>
        <w:numPr>
          <w:ilvl w:val="0"/>
          <w:numId w:val="33"/>
        </w:numPr>
      </w:pPr>
      <w:r w:rsidRPr="00AD2D50">
        <w:t>a list of the provisions of international law (if any) they consider relevant to answering the questions, and an accessible web</w:t>
      </w:r>
      <w:r>
        <w:t>-</w:t>
      </w:r>
      <w:r w:rsidRPr="00AD2D50">
        <w:t xml:space="preserve">address for each; </w:t>
      </w:r>
    </w:p>
    <w:p w14:paraId="26F45B91" w14:textId="77777777" w:rsidR="00E1438F" w:rsidRPr="00AD2D50" w:rsidRDefault="00E1438F" w:rsidP="00E1438F">
      <w:pPr>
        <w:pStyle w:val="ListParagraph"/>
        <w:numPr>
          <w:ilvl w:val="0"/>
          <w:numId w:val="33"/>
        </w:numPr>
      </w:pPr>
      <w:r w:rsidRPr="00AD2D50">
        <w:t>a list of the provisions of domestic legislation they consider relevant to answering the questions and an accessible web</w:t>
      </w:r>
      <w:r>
        <w:t>-</w:t>
      </w:r>
      <w:r w:rsidRPr="00AD2D50">
        <w:t xml:space="preserve">address for each piece of legislation; </w:t>
      </w:r>
    </w:p>
    <w:p w14:paraId="07699834" w14:textId="77777777" w:rsidR="00E1438F" w:rsidRPr="00AD2D50" w:rsidRDefault="00E1438F" w:rsidP="00E1438F">
      <w:pPr>
        <w:pStyle w:val="ListParagraph"/>
        <w:numPr>
          <w:ilvl w:val="0"/>
          <w:numId w:val="33"/>
        </w:numPr>
      </w:pPr>
      <w:r w:rsidRPr="00AD2D50">
        <w:t xml:space="preserve">a list of the provisions of domestic caselaw they consider relevant to answering the questions and an accessible web address for each case; </w:t>
      </w:r>
    </w:p>
    <w:p w14:paraId="7900C426" w14:textId="77777777" w:rsidR="00E1438F" w:rsidRPr="00AD2D50" w:rsidRDefault="00E1438F" w:rsidP="00E1438F">
      <w:pPr>
        <w:pStyle w:val="ListParagraph"/>
        <w:numPr>
          <w:ilvl w:val="0"/>
          <w:numId w:val="33"/>
        </w:numPr>
      </w:pPr>
      <w:r w:rsidRPr="00AD2D50">
        <w:t xml:space="preserve">a one-sentence summary of the party’s proposed answer to each question (maximum 100 words </w:t>
      </w:r>
      <w:r w:rsidRPr="00CE42C1">
        <w:rPr>
          <w:i/>
          <w:iCs/>
        </w:rPr>
        <w:t>per</w:t>
      </w:r>
      <w:r w:rsidRPr="00AD2D50">
        <w:t xml:space="preserve"> question); </w:t>
      </w:r>
    </w:p>
    <w:p w14:paraId="2D71EE07" w14:textId="77777777" w:rsidR="00E1438F" w:rsidRPr="00AD2D50" w:rsidRDefault="00E1438F" w:rsidP="00E1438F">
      <w:pPr>
        <w:pStyle w:val="ListParagraph"/>
        <w:numPr>
          <w:ilvl w:val="0"/>
          <w:numId w:val="33"/>
        </w:numPr>
      </w:pPr>
      <w:r w:rsidRPr="00AD2D50">
        <w:t xml:space="preserve">separately and optionally, more detailed reasons for the foregoing if they so wish; and </w:t>
      </w:r>
    </w:p>
    <w:p w14:paraId="06C53EB7" w14:textId="77777777" w:rsidR="00E1438F" w:rsidRPr="00AD2D50" w:rsidRDefault="00E1438F" w:rsidP="00E1438F">
      <w:pPr>
        <w:pStyle w:val="ListParagraph"/>
        <w:numPr>
          <w:ilvl w:val="0"/>
          <w:numId w:val="33"/>
        </w:numPr>
      </w:pPr>
      <w:r w:rsidRPr="00AD2D50">
        <w:t xml:space="preserve">the party’s views on whether there should be any </w:t>
      </w:r>
      <w:r w:rsidRPr="00AD2D50">
        <w:rPr>
          <w:i/>
          <w:iCs/>
        </w:rPr>
        <w:t>amici curiae</w:t>
      </w:r>
      <w:r w:rsidRPr="00AD2D50">
        <w:t xml:space="preserve"> added to the proceedings prior to the reference being made.  </w:t>
      </w:r>
    </w:p>
    <w:p w14:paraId="09D1715F" w14:textId="77777777" w:rsidR="007958F2" w:rsidRPr="00AD2D50" w:rsidRDefault="007958F2" w:rsidP="007958F2">
      <w:pPr>
        <w:pStyle w:val="ListParagraph"/>
        <w:numPr>
          <w:ilvl w:val="0"/>
          <w:numId w:val="1"/>
        </w:numPr>
      </w:pPr>
      <w:r>
        <w:t>T</w:t>
      </w:r>
      <w:r w:rsidRPr="00AD2D50">
        <w:t>he applicant(s) should put</w:t>
      </w:r>
      <w:r>
        <w:t xml:space="preserve"> Ireland and</w:t>
      </w:r>
      <w:r w:rsidRPr="00AD2D50">
        <w:t xml:space="preserve"> the Attorney General on notice of the intention to refer the matter, if not already a party, in case the </w:t>
      </w:r>
      <w:r>
        <w:t>State</w:t>
      </w:r>
      <w:r w:rsidRPr="00AD2D50">
        <w:t xml:space="preserve"> would wish to make a submission at this stage on the basis outlined above</w:t>
      </w:r>
      <w:r>
        <w:t>.</w:t>
      </w:r>
    </w:p>
    <w:p w14:paraId="3C130295" w14:textId="0A66382B" w:rsidR="00E1438F" w:rsidRPr="00AD2D50" w:rsidRDefault="00E1438F" w:rsidP="006F6A9E">
      <w:pPr>
        <w:pStyle w:val="ListParagraph"/>
        <w:numPr>
          <w:ilvl w:val="0"/>
          <w:numId w:val="1"/>
        </w:numPr>
      </w:pPr>
      <w:r w:rsidRPr="00AD2D50">
        <w:t xml:space="preserve">If any one or more </w:t>
      </w:r>
      <w:r w:rsidRPr="007958F2">
        <w:rPr>
          <w:i/>
          <w:iCs/>
        </w:rPr>
        <w:t>amici curiae</w:t>
      </w:r>
      <w:r w:rsidRPr="00AD2D50">
        <w:t xml:space="preserve"> is to be added, such entities would bear their own costs throughout, in the Irish courts and in </w:t>
      </w:r>
      <w:r>
        <w:t>the CJEU</w:t>
      </w:r>
      <w:r w:rsidRPr="00AD2D50">
        <w:t xml:space="preserve">, and would not have any liability for the costs of any other participant in the </w:t>
      </w:r>
      <w:r w:rsidRPr="004939CD">
        <w:t xml:space="preserve">proceedings. </w:t>
      </w:r>
      <w:r w:rsidR="007958F2">
        <w:t xml:space="preserve"> </w:t>
      </w:r>
      <w:r w:rsidRPr="00AD2D50">
        <w:t>Where</w:t>
      </w:r>
      <w:r w:rsidRPr="007958F2">
        <w:rPr>
          <w:i/>
          <w:iCs/>
        </w:rPr>
        <w:t xml:space="preserve"> amici</w:t>
      </w:r>
      <w:r w:rsidRPr="00AD2D50">
        <w:t xml:space="preserve"> are joined to proceedings they will normally participate in domestic proceedings by written submission but if invited by the CJEU to participate in the oral hearing are at liberty to make oral submissions in that context. </w:t>
      </w:r>
      <w:r w:rsidR="007958F2">
        <w:t xml:space="preserve"> </w:t>
      </w:r>
      <w:r>
        <w:t>T</w:t>
      </w:r>
      <w:r w:rsidRPr="00AD2D50">
        <w:t xml:space="preserve">he parties will have liberty to make any enquiries with any suitable entities whether domestic, European or international if and to the extent that they think fit, and for the avoidance of doubt have liberty to convey any judgment in unapproved form and any of the papers to any proposed </w:t>
      </w:r>
      <w:r w:rsidRPr="007958F2">
        <w:rPr>
          <w:i/>
          <w:iCs/>
        </w:rPr>
        <w:t>amicus curiae</w:t>
      </w:r>
      <w:r>
        <w:t>.</w:t>
      </w:r>
    </w:p>
    <w:p w14:paraId="62F970A6" w14:textId="77777777" w:rsidR="00E1438F" w:rsidRPr="00AD2D50" w:rsidRDefault="00E1438F" w:rsidP="00E1438F">
      <w:pPr>
        <w:pStyle w:val="ListParagraph"/>
        <w:numPr>
          <w:ilvl w:val="0"/>
          <w:numId w:val="1"/>
        </w:numPr>
      </w:pPr>
      <w:r>
        <w:t>T</w:t>
      </w:r>
      <w:r w:rsidRPr="00AD2D50">
        <w:t xml:space="preserve">he matter will be listed in the next Monday </w:t>
      </w:r>
      <w:r>
        <w:t>L</w:t>
      </w:r>
      <w:r w:rsidRPr="00AD2D50">
        <w:t>ist following the expiry of the 2 week period in order to finalise the order for reference.</w:t>
      </w:r>
    </w:p>
    <w:p w14:paraId="166381E6" w14:textId="712A952F" w:rsidR="00E1438F" w:rsidRDefault="00E1438F" w:rsidP="00E1438F">
      <w:pPr>
        <w:pStyle w:val="ListParagraph"/>
        <w:numPr>
          <w:ilvl w:val="0"/>
          <w:numId w:val="1"/>
        </w:numPr>
      </w:pPr>
      <w:r w:rsidRPr="00AD2D50">
        <w:t>Prior to the listing date the applicant(s)</w:t>
      </w:r>
      <w:r>
        <w:t>,</w:t>
      </w:r>
      <w:r w:rsidRPr="00AD2D50">
        <w:t xml:space="preserve"> or if different</w:t>
      </w:r>
      <w:r>
        <w:t>,</w:t>
      </w:r>
      <w:r w:rsidRPr="00AD2D50">
        <w:t xml:space="preserve"> the </w:t>
      </w:r>
      <w:r w:rsidR="0089265A">
        <w:t>DMP</w:t>
      </w:r>
      <w:r w:rsidRPr="00AD2D50">
        <w:t xml:space="preserve"> should complete a contact sheet in the form </w:t>
      </w:r>
      <w:r>
        <w:t>set out in guidance notes</w:t>
      </w:r>
      <w:r w:rsidRPr="00AD2D50">
        <w:t xml:space="preserve"> and submit it to the </w:t>
      </w:r>
      <w:r>
        <w:t>C</w:t>
      </w:r>
      <w:r w:rsidRPr="00AD2D50">
        <w:t xml:space="preserve">ourt by upload and email to the relevant </w:t>
      </w:r>
      <w:r>
        <w:t>J</w:t>
      </w:r>
      <w:r w:rsidRPr="00AD2D50">
        <w:t xml:space="preserve">udge’s Judicial Assistant and the List Registrar.  </w:t>
      </w:r>
      <w:r>
        <w:t xml:space="preserve">In order to assist the CJEU, the contact sheet should include email addresses for the solicitors to all parties to the proceedings (if represented, if not direct contact emails), whether or not such parties are participating in the reference and whether or not such parties have appeared in the proceedings.   </w:t>
      </w:r>
      <w:r w:rsidRPr="00AD2D50">
        <w:t xml:space="preserve">All natural persons who are parties to the proceedings </w:t>
      </w:r>
      <w:r>
        <w:t>should</w:t>
      </w:r>
      <w:r w:rsidRPr="00AD2D50">
        <w:t xml:space="preserve"> clearly indicate whether they wish to be named in the CJEU proceedings or any consequent judgment of </w:t>
      </w:r>
      <w:r w:rsidRPr="00AD2D50">
        <w:lastRenderedPageBreak/>
        <w:t xml:space="preserve">that </w:t>
      </w:r>
      <w:r>
        <w:t>C</w:t>
      </w:r>
      <w:r w:rsidRPr="00AD2D50">
        <w:t>ourt.  Unless otherwise indicated their names will be anonymised by the CJEU in its judgment.</w:t>
      </w:r>
      <w:r>
        <w:t xml:space="preserve"> </w:t>
      </w:r>
    </w:p>
    <w:p w14:paraId="027B161F" w14:textId="77777777" w:rsidR="00E1438F" w:rsidRPr="00AD2D50" w:rsidRDefault="00E1438F" w:rsidP="00E1438F">
      <w:pPr>
        <w:pStyle w:val="ListParagraph"/>
      </w:pPr>
    </w:p>
    <w:p w14:paraId="470C5444" w14:textId="77777777" w:rsidR="00E1438F" w:rsidRDefault="00E1438F" w:rsidP="00E1438F">
      <w:pPr>
        <w:pStyle w:val="Heading2"/>
      </w:pPr>
      <w:r w:rsidRPr="00AD2D50">
        <w:t>Stage 2 – after the formal judgment for reference</w:t>
      </w:r>
    </w:p>
    <w:p w14:paraId="3F09869A" w14:textId="77777777" w:rsidR="00E1438F" w:rsidRPr="00977801" w:rsidRDefault="00E1438F" w:rsidP="00E1438F"/>
    <w:p w14:paraId="6B7DA0E1" w14:textId="77777777" w:rsidR="00E1438F" w:rsidRPr="00AD2D50" w:rsidRDefault="00E1438F" w:rsidP="00E1438F">
      <w:pPr>
        <w:pStyle w:val="ListParagraph"/>
        <w:numPr>
          <w:ilvl w:val="0"/>
          <w:numId w:val="1"/>
        </w:numPr>
      </w:pPr>
      <w:r w:rsidRPr="00AD2D50">
        <w:t xml:space="preserve">Following any such submissions, the </w:t>
      </w:r>
      <w:r>
        <w:t>C</w:t>
      </w:r>
      <w:r w:rsidRPr="00AD2D50">
        <w:t>ourt will issue the formal judgment for reference which will set out the final text of any questions together with</w:t>
      </w:r>
      <w:r>
        <w:t xml:space="preserve"> such</w:t>
      </w:r>
      <w:r w:rsidRPr="00AD2D50">
        <w:t xml:space="preserve"> material drawn from the parties’ submissions</w:t>
      </w:r>
      <w:r>
        <w:t xml:space="preserve"> as the Court considers appropriate</w:t>
      </w:r>
      <w:r w:rsidRPr="00AD2D50">
        <w:t>.</w:t>
      </w:r>
    </w:p>
    <w:p w14:paraId="4D91B6E6" w14:textId="09AA247D" w:rsidR="00E1438F" w:rsidRPr="00AD2D50" w:rsidRDefault="00E1438F" w:rsidP="00E1438F">
      <w:pPr>
        <w:pStyle w:val="ListParagraph"/>
        <w:numPr>
          <w:ilvl w:val="0"/>
          <w:numId w:val="1"/>
        </w:numPr>
      </w:pPr>
      <w:r w:rsidRPr="00AD2D50">
        <w:t xml:space="preserve">It is then the responsibility of the </w:t>
      </w:r>
      <w:r w:rsidR="0089265A">
        <w:t>DMP</w:t>
      </w:r>
      <w:r w:rsidRPr="00AD2D50">
        <w:t xml:space="preserve"> to prepare a draft contents page of documents for the CJEU and to agree this with the other parties or apply to the </w:t>
      </w:r>
      <w:r>
        <w:t>C</w:t>
      </w:r>
      <w:r w:rsidRPr="00AD2D50">
        <w:t>ourt in default of agreement.  This should include:</w:t>
      </w:r>
    </w:p>
    <w:p w14:paraId="6A226367" w14:textId="77777777" w:rsidR="00E1438F" w:rsidRPr="00AD2D50" w:rsidRDefault="00E1438F" w:rsidP="00E1438F">
      <w:pPr>
        <w:pStyle w:val="ListParagraph"/>
        <w:numPr>
          <w:ilvl w:val="0"/>
          <w:numId w:val="34"/>
        </w:numPr>
      </w:pPr>
      <w:r w:rsidRPr="00AD2D50">
        <w:t>all relevant pleadings/ affidavits/ exhibits/ other documents; and</w:t>
      </w:r>
    </w:p>
    <w:p w14:paraId="444C5C0E" w14:textId="77777777" w:rsidR="00E1438F" w:rsidRPr="00AD2D50" w:rsidRDefault="00E1438F" w:rsidP="00E1438F">
      <w:pPr>
        <w:pStyle w:val="ListParagraph"/>
        <w:numPr>
          <w:ilvl w:val="0"/>
          <w:numId w:val="34"/>
        </w:numPr>
      </w:pPr>
      <w:r w:rsidRPr="00AD2D50">
        <w:t>all relevant judgments/ orders in the case including the formal order for reference and the final judgment for reference.</w:t>
      </w:r>
    </w:p>
    <w:p w14:paraId="407465AB" w14:textId="77777777" w:rsidR="00E1438F" w:rsidRPr="00AD2D50" w:rsidRDefault="00E1438F" w:rsidP="00E1438F">
      <w:pPr>
        <w:pStyle w:val="ListParagraph"/>
        <w:numPr>
          <w:ilvl w:val="0"/>
          <w:numId w:val="1"/>
        </w:numPr>
      </w:pPr>
      <w:r w:rsidRPr="00AD2D50">
        <w:t xml:space="preserve">This should not include </w:t>
      </w:r>
      <w:r>
        <w:t xml:space="preserve">legal submissions or </w:t>
      </w:r>
      <w:r w:rsidRPr="00AD2D50">
        <w:t>cases</w:t>
      </w:r>
      <w:r>
        <w:t xml:space="preserve">/ </w:t>
      </w:r>
      <w:r w:rsidRPr="00AD2D50">
        <w:t>other authorities, especially where these are already cited in the judgment for reference.</w:t>
      </w:r>
    </w:p>
    <w:p w14:paraId="4C6D3021" w14:textId="5F467EFD" w:rsidR="00E1438F" w:rsidRPr="00AD2D50" w:rsidRDefault="00E1438F" w:rsidP="00E1438F">
      <w:pPr>
        <w:pStyle w:val="ListParagraph"/>
        <w:numPr>
          <w:ilvl w:val="0"/>
          <w:numId w:val="1"/>
        </w:numPr>
      </w:pPr>
      <w:r w:rsidRPr="00AD2D50">
        <w:t xml:space="preserve">Once the contents page is agreed, it is then the responsibility of the </w:t>
      </w:r>
      <w:r w:rsidR="0089265A">
        <w:t>DMP</w:t>
      </w:r>
      <w:r w:rsidRPr="00AD2D50">
        <w:t xml:space="preserve"> to prepare electronic versions for the CJEU as follows:</w:t>
      </w:r>
    </w:p>
    <w:p w14:paraId="13DC481E" w14:textId="0C4C9AB8" w:rsidR="00E1438F" w:rsidRPr="00AD2D50" w:rsidRDefault="00E1438F" w:rsidP="00E1438F">
      <w:pPr>
        <w:pStyle w:val="ListParagraph"/>
        <w:numPr>
          <w:ilvl w:val="0"/>
          <w:numId w:val="35"/>
        </w:numPr>
      </w:pPr>
      <w:r w:rsidRPr="00AD2D50">
        <w:t>all files should be in PDF format not exceeding 30 MB;</w:t>
      </w:r>
      <w:r w:rsidR="00C45D4C">
        <w:t xml:space="preserve"> and</w:t>
      </w:r>
    </w:p>
    <w:p w14:paraId="04C7707B" w14:textId="27D806A8" w:rsidR="00E1438F" w:rsidRDefault="00C45D4C" w:rsidP="00E1438F">
      <w:pPr>
        <w:pStyle w:val="ListParagraph"/>
        <w:numPr>
          <w:ilvl w:val="0"/>
          <w:numId w:val="35"/>
        </w:numPr>
      </w:pPr>
      <w:r>
        <w:t>t</w:t>
      </w:r>
      <w:r w:rsidR="00E1438F">
        <w:t>he documents should be in four separate PDFs (subject to the size limit):</w:t>
      </w:r>
    </w:p>
    <w:p w14:paraId="7232E065" w14:textId="0366AEA0" w:rsidR="00E1438F" w:rsidRDefault="00C45D4C" w:rsidP="00E1438F">
      <w:pPr>
        <w:pStyle w:val="ListParagraph"/>
        <w:numPr>
          <w:ilvl w:val="1"/>
          <w:numId w:val="35"/>
        </w:numPr>
      </w:pPr>
      <w:r>
        <w:t>t</w:t>
      </w:r>
      <w:r w:rsidR="00E1438F">
        <w:t xml:space="preserve">he judgment for reference – in a single standalone PDF </w:t>
      </w:r>
      <w:r w:rsidR="00E1438F" w:rsidRPr="00AD2D50">
        <w:t>(which should be final but may be unsigned) that preserves the hyperlinks and not as a scanned picture of the signed version</w:t>
      </w:r>
      <w:r>
        <w:t>;</w:t>
      </w:r>
    </w:p>
    <w:p w14:paraId="24D767FF" w14:textId="41D68371" w:rsidR="00E1438F" w:rsidRDefault="00C45D4C" w:rsidP="00E1438F">
      <w:pPr>
        <w:pStyle w:val="ListParagraph"/>
        <w:numPr>
          <w:ilvl w:val="1"/>
          <w:numId w:val="35"/>
        </w:numPr>
      </w:pPr>
      <w:r>
        <w:t>t</w:t>
      </w:r>
      <w:r w:rsidR="00E1438F">
        <w:t>he perfected order for reference – in a single standalone PDF</w:t>
      </w:r>
      <w:r>
        <w:t>;</w:t>
      </w:r>
    </w:p>
    <w:p w14:paraId="76BD6B4A" w14:textId="7F3C573B" w:rsidR="00E1438F" w:rsidRDefault="00C45D4C" w:rsidP="00E1438F">
      <w:pPr>
        <w:pStyle w:val="ListParagraph"/>
        <w:numPr>
          <w:ilvl w:val="1"/>
          <w:numId w:val="35"/>
        </w:numPr>
      </w:pPr>
      <w:r>
        <w:t>t</w:t>
      </w:r>
      <w:r w:rsidR="00E1438F">
        <w:t>he completed contact sheet – in a single standalone PDF</w:t>
      </w:r>
      <w:r>
        <w:t>; and</w:t>
      </w:r>
    </w:p>
    <w:p w14:paraId="5BC9E4ED" w14:textId="5262AD92" w:rsidR="00E1438F" w:rsidRDefault="00C45D4C" w:rsidP="00E1438F">
      <w:pPr>
        <w:pStyle w:val="ListParagraph"/>
        <w:numPr>
          <w:ilvl w:val="1"/>
          <w:numId w:val="35"/>
        </w:numPr>
      </w:pPr>
      <w:r>
        <w:t>a</w:t>
      </w:r>
      <w:r w:rsidR="00E1438F">
        <w:t>ll other papers</w:t>
      </w:r>
      <w:r>
        <w:t>, w</w:t>
      </w:r>
      <w:r w:rsidR="00E1438F">
        <w:t xml:space="preserve">hich </w:t>
      </w:r>
      <w:r w:rsidR="00E1438F" w:rsidRPr="00AD2D50">
        <w:t>should be bundled together in a single PDF (or more than one if required to comply with the 30MB file size limit)</w:t>
      </w:r>
      <w:r>
        <w:t>.</w:t>
      </w:r>
    </w:p>
    <w:p w14:paraId="6B60396D" w14:textId="77777777" w:rsidR="00E1438F" w:rsidRPr="00AD2D50" w:rsidRDefault="00E1438F" w:rsidP="00E1438F">
      <w:pPr>
        <w:pStyle w:val="ListParagraph"/>
        <w:numPr>
          <w:ilvl w:val="0"/>
          <w:numId w:val="1"/>
        </w:numPr>
      </w:pPr>
      <w:r w:rsidRPr="00AD2D50">
        <w:t>Once prepared, the PDFs should be sent to the List Registrar by email or file sharing link.  For this purpose parties should not use password protected file transfers; in the alternative a dedicated folder in the case ShareFile can be created.</w:t>
      </w:r>
    </w:p>
    <w:p w14:paraId="658808ED" w14:textId="77777777" w:rsidR="00E1438F" w:rsidRPr="00AD2D50" w:rsidRDefault="00E1438F" w:rsidP="00E1438F">
      <w:pPr>
        <w:pStyle w:val="ListParagraph"/>
        <w:numPr>
          <w:ilvl w:val="0"/>
          <w:numId w:val="1"/>
        </w:numPr>
      </w:pPr>
      <w:r w:rsidRPr="00AD2D50">
        <w:t>It is the registrar’s responsibility to ensure they have all the following before sending to the Principal Registrar's Office for onward transmission to the CJEU:</w:t>
      </w:r>
    </w:p>
    <w:p w14:paraId="2ECB4F87" w14:textId="77777777" w:rsidR="00E1438F" w:rsidRPr="00AD2D50" w:rsidRDefault="00E1438F" w:rsidP="00E1438F">
      <w:pPr>
        <w:pStyle w:val="ListParagraph"/>
        <w:numPr>
          <w:ilvl w:val="0"/>
          <w:numId w:val="36"/>
        </w:numPr>
      </w:pPr>
      <w:r w:rsidRPr="00AD2D50">
        <w:t xml:space="preserve">judgment of the </w:t>
      </w:r>
      <w:r>
        <w:t>C</w:t>
      </w:r>
      <w:r w:rsidRPr="00AD2D50">
        <w:t>ourt referring the question(s) to the CJEU;</w:t>
      </w:r>
    </w:p>
    <w:p w14:paraId="48B6C94E" w14:textId="77777777" w:rsidR="00E1438F" w:rsidRPr="00AD2D50" w:rsidRDefault="00E1438F" w:rsidP="00E1438F">
      <w:pPr>
        <w:pStyle w:val="ListParagraph"/>
        <w:numPr>
          <w:ilvl w:val="0"/>
          <w:numId w:val="36"/>
        </w:numPr>
      </w:pPr>
      <w:r w:rsidRPr="00AD2D50">
        <w:t xml:space="preserve">the order of the </w:t>
      </w:r>
      <w:r>
        <w:t>C</w:t>
      </w:r>
      <w:r w:rsidRPr="00AD2D50">
        <w:t>ourt referring the question(s); and</w:t>
      </w:r>
    </w:p>
    <w:p w14:paraId="27559851" w14:textId="77777777" w:rsidR="00E1438F" w:rsidRPr="00AD2D50" w:rsidRDefault="00E1438F" w:rsidP="00E1438F">
      <w:pPr>
        <w:pStyle w:val="ListParagraph"/>
        <w:numPr>
          <w:ilvl w:val="0"/>
          <w:numId w:val="36"/>
        </w:numPr>
      </w:pPr>
      <w:r w:rsidRPr="00AD2D50">
        <w:t>the other agreed papers (as referred to above) to accompany the referral to the CJEU.</w:t>
      </w:r>
    </w:p>
    <w:p w14:paraId="23296838" w14:textId="7F97555A" w:rsidR="00E1438F" w:rsidRDefault="00E1438F" w:rsidP="00124C89">
      <w:pPr>
        <w:pStyle w:val="ListParagraph"/>
        <w:numPr>
          <w:ilvl w:val="0"/>
          <w:numId w:val="1"/>
        </w:numPr>
      </w:pPr>
      <w:r w:rsidRPr="00AD2D50">
        <w:t>So as to avoid the necessity to send hard copy material, the Principal Registrar’s Office has set up an account with the CJEU (e-Curia) to accept documents by electronic means.</w:t>
      </w:r>
      <w:r w:rsidR="005731D4">
        <w:t xml:space="preserve">  </w:t>
      </w:r>
      <w:r w:rsidRPr="00AD2D50">
        <w:t>On receipt of all material from the List Registrar, the Principal Registrar’s Office will formally transmit the reference to the CJEU.  The Principal Registrar's Office will exchange (through e-Curia) all of the above along with the required covering letter.  Once received by the CJEU they then issue a unique case reference number.</w:t>
      </w:r>
    </w:p>
    <w:p w14:paraId="068FF075" w14:textId="77777777" w:rsidR="00E1438F" w:rsidRPr="00AD2D50" w:rsidRDefault="00E1438F" w:rsidP="00E1438F">
      <w:pPr>
        <w:pStyle w:val="ListParagraph"/>
      </w:pPr>
    </w:p>
    <w:p w14:paraId="5B087040" w14:textId="77777777" w:rsidR="00E1438F" w:rsidRDefault="00E1438F" w:rsidP="00E1438F">
      <w:pPr>
        <w:pStyle w:val="Heading2"/>
      </w:pPr>
      <w:r w:rsidRPr="00AD2D50">
        <w:t xml:space="preserve">Stage 3 – after transmission of the case to </w:t>
      </w:r>
      <w:r>
        <w:t>the CJEU</w:t>
      </w:r>
    </w:p>
    <w:p w14:paraId="6DC7267B" w14:textId="77777777" w:rsidR="00E1438F" w:rsidRPr="00456894" w:rsidRDefault="00E1438F" w:rsidP="00E1438F"/>
    <w:p w14:paraId="0C1C37B8" w14:textId="77777777" w:rsidR="00E1438F" w:rsidRDefault="00E1438F" w:rsidP="00E1438F">
      <w:pPr>
        <w:pStyle w:val="ListParagraph"/>
        <w:numPr>
          <w:ilvl w:val="0"/>
          <w:numId w:val="1"/>
        </w:numPr>
      </w:pPr>
      <w:r w:rsidRPr="00AD2D50">
        <w:t xml:space="preserve">After the matter is referred, the parties should liaise to ensure that the </w:t>
      </w:r>
      <w:r>
        <w:t>C</w:t>
      </w:r>
      <w:r w:rsidRPr="00AD2D50">
        <w:t xml:space="preserve">ourt is copied with all submissions including those of </w:t>
      </w:r>
      <w:r>
        <w:t>M</w:t>
      </w:r>
      <w:r w:rsidRPr="00AD2D50">
        <w:t xml:space="preserve">ember </w:t>
      </w:r>
      <w:r>
        <w:t>S</w:t>
      </w:r>
      <w:r w:rsidRPr="00AD2D50">
        <w:t xml:space="preserve">tates and EU institutions, and the Advocate-General’s opinion, as those documents are circulated by the </w:t>
      </w:r>
      <w:r>
        <w:t>CJEU</w:t>
      </w:r>
      <w:r w:rsidRPr="00AD2D50">
        <w:t xml:space="preserve">, and to contact the </w:t>
      </w:r>
      <w:r>
        <w:t>C</w:t>
      </w:r>
      <w:r w:rsidRPr="00AD2D50">
        <w:t>ourt as soon as the CJEU judgment has been delivered.</w:t>
      </w:r>
    </w:p>
    <w:p w14:paraId="31924B36" w14:textId="77777777" w:rsidR="00E1438F" w:rsidRPr="00AD2D50" w:rsidRDefault="00E1438F" w:rsidP="00E1438F">
      <w:pPr>
        <w:pStyle w:val="ListParagraph"/>
      </w:pPr>
    </w:p>
    <w:p w14:paraId="36FD01FF" w14:textId="6363F63C" w:rsidR="002A4B9D" w:rsidRDefault="00D87554" w:rsidP="00CC11E8">
      <w:pPr>
        <w:pStyle w:val="Heading1"/>
      </w:pPr>
      <w:r>
        <w:t>1</w:t>
      </w:r>
      <w:r w:rsidR="00E1438F">
        <w:t>5</w:t>
      </w:r>
      <w:r w:rsidR="002A4B9D" w:rsidRPr="00AD2D50">
        <w:t xml:space="preserve"> – JUDGMENTS, ORDERS AND POST-JUDGMENT APPLICATIONS</w:t>
      </w:r>
      <w:bookmarkEnd w:id="125"/>
    </w:p>
    <w:p w14:paraId="6300C132" w14:textId="77777777" w:rsidR="004F4912" w:rsidRPr="004F4912" w:rsidRDefault="004F4912" w:rsidP="004F4912"/>
    <w:p w14:paraId="6A230A80" w14:textId="53DD7960" w:rsidR="004D2128" w:rsidRDefault="004D2128" w:rsidP="004D2128">
      <w:pPr>
        <w:pStyle w:val="Heading2"/>
      </w:pPr>
      <w:bookmarkStart w:id="126" w:name="_Toc201772435"/>
      <w:bookmarkStart w:id="127" w:name="_Toc148807673"/>
      <w:bookmarkStart w:id="128" w:name="_Toc165234131"/>
      <w:bookmarkStart w:id="129" w:name="_Toc169697286"/>
      <w:r>
        <w:t>Substantive relief</w:t>
      </w:r>
    </w:p>
    <w:p w14:paraId="628AE8A7" w14:textId="77777777" w:rsidR="00F716A7" w:rsidRPr="00F716A7" w:rsidRDefault="00F716A7" w:rsidP="00F716A7"/>
    <w:p w14:paraId="042D0A53" w14:textId="0CF91D7E" w:rsidR="007A22E6" w:rsidRDefault="007A22E6" w:rsidP="007A22E6">
      <w:pPr>
        <w:pStyle w:val="ListParagraph"/>
        <w:numPr>
          <w:ilvl w:val="0"/>
          <w:numId w:val="1"/>
        </w:numPr>
      </w:pPr>
      <w:r>
        <w:t>For the information of parties, the general approach of the Court</w:t>
      </w:r>
      <w:r w:rsidR="005731D4">
        <w:t xml:space="preserve">, subject to contrary submissions and without prejudice to the discretion of the </w:t>
      </w:r>
      <w:r w:rsidR="001200B5">
        <w:t>C</w:t>
      </w:r>
      <w:r w:rsidR="005731D4">
        <w:t>ourt to be exercised in an individual case,</w:t>
      </w:r>
      <w:r>
        <w:t xml:space="preserve"> is that:</w:t>
      </w:r>
    </w:p>
    <w:p w14:paraId="66AE19C4" w14:textId="4B1834FF" w:rsidR="004D2128" w:rsidRDefault="008A582A" w:rsidP="00DF263C">
      <w:pPr>
        <w:pStyle w:val="ListParagraph"/>
        <w:numPr>
          <w:ilvl w:val="1"/>
          <w:numId w:val="1"/>
        </w:numPr>
      </w:pPr>
      <w:r>
        <w:t>w</w:t>
      </w:r>
      <w:r w:rsidR="004D2128">
        <w:t xml:space="preserve">here an applicant succeeds in identifying an error in the decision-taking process that is material to the result and is of such a nature as to warrant </w:t>
      </w:r>
      <w:r w:rsidR="00945B58" w:rsidRPr="001200B5">
        <w:rPr>
          <w:i/>
          <w:iCs/>
        </w:rPr>
        <w:t>certiorari</w:t>
      </w:r>
      <w:r w:rsidR="00945B58">
        <w:t>, and the decision cannot be severed</w:t>
      </w:r>
      <w:r w:rsidR="004D2128">
        <w:t xml:space="preserve">, the </w:t>
      </w:r>
      <w:r w:rsidR="001200B5">
        <w:t>C</w:t>
      </w:r>
      <w:r w:rsidR="004D2128">
        <w:t xml:space="preserve">ourt shall by default make an order of </w:t>
      </w:r>
      <w:r w:rsidR="004D2128" w:rsidRPr="001200B5">
        <w:rPr>
          <w:i/>
          <w:iCs/>
        </w:rPr>
        <w:t>certiorari</w:t>
      </w:r>
      <w:r w:rsidR="004D2128">
        <w:t xml:space="preserve"> in the absence of discretionary reasons to decline such an order</w:t>
      </w:r>
      <w:r>
        <w:t>;</w:t>
      </w:r>
    </w:p>
    <w:p w14:paraId="23AD31B3" w14:textId="7593D4DF" w:rsidR="00945B58" w:rsidRDefault="008A582A" w:rsidP="00DF263C">
      <w:pPr>
        <w:pStyle w:val="ListParagraph"/>
        <w:numPr>
          <w:ilvl w:val="1"/>
          <w:numId w:val="1"/>
        </w:numPr>
      </w:pPr>
      <w:r>
        <w:t>w</w:t>
      </w:r>
      <w:r w:rsidR="00945B58">
        <w:t xml:space="preserve">here an applicant succeeds in identifying an error in the decision-taking process that is material to the result and is of such a nature as to warrant </w:t>
      </w:r>
      <w:r w:rsidR="00945B58" w:rsidRPr="008A582A">
        <w:rPr>
          <w:i/>
          <w:iCs/>
        </w:rPr>
        <w:t>certiorari</w:t>
      </w:r>
      <w:r w:rsidR="00945B58">
        <w:t xml:space="preserve">, but the </w:t>
      </w:r>
      <w:r w:rsidR="00945B58">
        <w:lastRenderedPageBreak/>
        <w:t xml:space="preserve">decision can be severed, the </w:t>
      </w:r>
      <w:r>
        <w:t>C</w:t>
      </w:r>
      <w:r w:rsidR="00945B58">
        <w:t xml:space="preserve">ourt shall by default make an order of partial </w:t>
      </w:r>
      <w:r w:rsidR="00945B58" w:rsidRPr="008A582A">
        <w:rPr>
          <w:i/>
          <w:iCs/>
        </w:rPr>
        <w:t>certiorari</w:t>
      </w:r>
      <w:r w:rsidR="00945B58">
        <w:t xml:space="preserve"> in the absence of discretionary reasons to decline such an order</w:t>
      </w:r>
      <w:r>
        <w:t>;</w:t>
      </w:r>
    </w:p>
    <w:p w14:paraId="4F072111" w14:textId="5B7418AE" w:rsidR="004D2128" w:rsidRDefault="008A582A" w:rsidP="00DF263C">
      <w:pPr>
        <w:pStyle w:val="ListParagraph"/>
        <w:numPr>
          <w:ilvl w:val="1"/>
          <w:numId w:val="1"/>
        </w:numPr>
      </w:pPr>
      <w:r>
        <w:t>w</w:t>
      </w:r>
      <w:r w:rsidR="004D2128">
        <w:t xml:space="preserve">here any error is identified that is material to the result but not of such a nature as to warrant </w:t>
      </w:r>
      <w:r w:rsidR="004D2128" w:rsidRPr="008A582A">
        <w:rPr>
          <w:i/>
          <w:iCs/>
        </w:rPr>
        <w:t>certiorari</w:t>
      </w:r>
      <w:r w:rsidR="00945B58">
        <w:t xml:space="preserve"> either in whole or in part</w:t>
      </w:r>
      <w:r w:rsidR="004D2128">
        <w:t xml:space="preserve">, and where there is a significant affirmative public benefit in the error being marked by relief, </w:t>
      </w:r>
      <w:r w:rsidR="005033BC">
        <w:t xml:space="preserve">and no significant discretionary reasons against relief, </w:t>
      </w:r>
      <w:r w:rsidR="004D2128">
        <w:t xml:space="preserve">the </w:t>
      </w:r>
      <w:r>
        <w:t>C</w:t>
      </w:r>
      <w:r w:rsidR="004D2128">
        <w:t>ourt shall by default grant a declaration</w:t>
      </w:r>
      <w:r>
        <w:t>; and</w:t>
      </w:r>
    </w:p>
    <w:p w14:paraId="35656267" w14:textId="5D467B15" w:rsidR="004D2128" w:rsidRDefault="008A582A" w:rsidP="00DF263C">
      <w:pPr>
        <w:pStyle w:val="ListParagraph"/>
        <w:numPr>
          <w:ilvl w:val="1"/>
          <w:numId w:val="1"/>
        </w:numPr>
      </w:pPr>
      <w:r>
        <w:t>n</w:t>
      </w:r>
      <w:r w:rsidR="004D2128">
        <w:t>o relief shall, as a default, be granted merely to clarify the law (this can be done in a judgment) or merely on account of error if (a) any error is immaterial to the result of the decision-taking process</w:t>
      </w:r>
      <w:r>
        <w:t>,</w:t>
      </w:r>
      <w:r w:rsidR="004D2128">
        <w:t xml:space="preserve"> (b) there is no significant affirmative public benefit in the error being marked by relief, for example if the error is not contested by the decision-taker</w:t>
      </w:r>
      <w:r w:rsidR="005033BC">
        <w:t>, or (c) there are discretionary reasons against the grant of relief</w:t>
      </w:r>
      <w:r w:rsidR="004D2128">
        <w:t xml:space="preserve">. </w:t>
      </w:r>
    </w:p>
    <w:p w14:paraId="77361B66" w14:textId="77777777" w:rsidR="005033BC" w:rsidRDefault="005033BC" w:rsidP="00B17937">
      <w:pPr>
        <w:pStyle w:val="ListParagraph"/>
      </w:pPr>
    </w:p>
    <w:p w14:paraId="5A0155D5" w14:textId="77777777" w:rsidR="004D2128" w:rsidRDefault="004D2128" w:rsidP="004D2128">
      <w:pPr>
        <w:pStyle w:val="Heading2"/>
      </w:pPr>
      <w:r w:rsidRPr="00AD2D50">
        <w:t xml:space="preserve">Judgments </w:t>
      </w:r>
    </w:p>
    <w:p w14:paraId="0046B030" w14:textId="77777777" w:rsidR="004D2128" w:rsidRDefault="004D2128" w:rsidP="004D2128"/>
    <w:p w14:paraId="0D94781E" w14:textId="7FE8A2A8" w:rsidR="00333053" w:rsidRDefault="00333053" w:rsidP="004D2128">
      <w:r>
        <w:t xml:space="preserve">As to draft directions in judgments see </w:t>
      </w:r>
      <w:r w:rsidR="00FC3710">
        <w:t xml:space="preserve">O. 103 </w:t>
      </w:r>
      <w:r>
        <w:t>r. 35</w:t>
      </w:r>
      <w:r w:rsidR="00FC3710">
        <w:t xml:space="preserve"> RSC</w:t>
      </w:r>
      <w:r>
        <w:t>.</w:t>
      </w:r>
    </w:p>
    <w:p w14:paraId="575FC1B6" w14:textId="77777777" w:rsidR="00333053" w:rsidRPr="004F4912" w:rsidRDefault="00333053" w:rsidP="004D2128"/>
    <w:p w14:paraId="509CA5AD" w14:textId="2B7AEF8A" w:rsidR="005731D4" w:rsidRDefault="004D2128" w:rsidP="002B7772">
      <w:pPr>
        <w:pStyle w:val="ListParagraph"/>
        <w:numPr>
          <w:ilvl w:val="0"/>
          <w:numId w:val="1"/>
        </w:numPr>
      </w:pPr>
      <w:r>
        <w:t xml:space="preserve">It is an objective of the </w:t>
      </w:r>
      <w:r w:rsidR="008A582A">
        <w:t>L</w:t>
      </w:r>
      <w:r>
        <w:t xml:space="preserve">ist that judgments be given within the 2 month period (excluding vacations, </w:t>
      </w:r>
      <w:r w:rsidRPr="008A582A">
        <w:rPr>
          <w:i/>
          <w:iCs/>
        </w:rPr>
        <w:t>etc</w:t>
      </w:r>
      <w:r>
        <w:t>.) provided for by s. 46 of the Court and Court Officers Act 2002 as amended by s. 55 of the Civil Liability and Courts Act 2004, and as implemented by the Courts and Court Officers Act 2002 (Register of Reserved Judgments) Regulations 2005 (S</w:t>
      </w:r>
      <w:r w:rsidR="008A582A">
        <w:t>.</w:t>
      </w:r>
      <w:r>
        <w:t>I</w:t>
      </w:r>
      <w:r w:rsidR="008A582A">
        <w:t>.</w:t>
      </w:r>
      <w:r>
        <w:t xml:space="preserve"> </w:t>
      </w:r>
      <w:r w:rsidR="008A582A">
        <w:t xml:space="preserve">No. </w:t>
      </w:r>
      <w:r>
        <w:t>171</w:t>
      </w:r>
      <w:r w:rsidR="008A582A">
        <w:t xml:space="preserve"> of </w:t>
      </w:r>
      <w:r>
        <w:t>2005) and the Courts and Court Officers Act 2002 (Register of Reserved Judgments) (Amendment) Regulations 2015 (S</w:t>
      </w:r>
      <w:r w:rsidR="008A582A">
        <w:t>.</w:t>
      </w:r>
      <w:r>
        <w:t>I</w:t>
      </w:r>
      <w:r w:rsidR="008A582A">
        <w:t>. No.</w:t>
      </w:r>
      <w:r>
        <w:t xml:space="preserve"> 163</w:t>
      </w:r>
      <w:r w:rsidR="008A582A">
        <w:t xml:space="preserve"> of </w:t>
      </w:r>
      <w:r>
        <w:t xml:space="preserve">2015).  </w:t>
      </w:r>
      <w:r w:rsidR="00947151">
        <w:t xml:space="preserve"> </w:t>
      </w:r>
      <w:bookmarkEnd w:id="126"/>
      <w:bookmarkEnd w:id="127"/>
      <w:bookmarkEnd w:id="128"/>
      <w:bookmarkEnd w:id="129"/>
    </w:p>
    <w:p w14:paraId="5DB460A0" w14:textId="2FF1EC5B" w:rsidR="008820EF" w:rsidRDefault="008820EF" w:rsidP="00F94AFB">
      <w:pPr>
        <w:pStyle w:val="ListParagraph"/>
        <w:numPr>
          <w:ilvl w:val="0"/>
          <w:numId w:val="1"/>
        </w:numPr>
      </w:pPr>
      <w:r>
        <w:t xml:space="preserve">Where a party considers that a judgment has been unduly delayed, and without prejudice to procedures for complaint pursuant to the Judicial Council Act 2019 or application pursuant to the Court Proceedings (Delays) Act 2014, any party may (on notice to the other parties) raise the matter with (a) the </w:t>
      </w:r>
      <w:r w:rsidR="008A582A">
        <w:t>J</w:t>
      </w:r>
      <w:r>
        <w:t>udge concerned</w:t>
      </w:r>
      <w:r w:rsidR="008A582A">
        <w:t>,</w:t>
      </w:r>
      <w:r>
        <w:t xml:space="preserve"> (b) the </w:t>
      </w:r>
      <w:r w:rsidR="008A582A">
        <w:t>J</w:t>
      </w:r>
      <w:r>
        <w:t xml:space="preserve">udge in charge of the List and/or (c) the President of the High Court.  Where the matter is so raised, the options available </w:t>
      </w:r>
      <w:r w:rsidR="002009C3">
        <w:t>will</w:t>
      </w:r>
      <w:r>
        <w:t xml:space="preserve"> be discussed including (a) if the </w:t>
      </w:r>
      <w:r w:rsidR="008A582A">
        <w:t>J</w:t>
      </w:r>
      <w:r>
        <w:t>udge has come to a decision albeit in the absence of a final written judgment, whether this can be communicated with or without reasons, and if the latter whether reasons are required by the parties</w:t>
      </w:r>
      <w:r w:rsidR="008A582A">
        <w:t>,</w:t>
      </w:r>
      <w:r>
        <w:t xml:space="preserve"> (b) if the </w:t>
      </w:r>
      <w:r w:rsidR="008A582A">
        <w:t>J</w:t>
      </w:r>
      <w:r>
        <w:t>udge has not come to a decision, whether any further step by the parties could assist (</w:t>
      </w:r>
      <w:r w:rsidRPr="008A582A">
        <w:rPr>
          <w:i/>
          <w:iCs/>
        </w:rPr>
        <w:t>e.g</w:t>
      </w:r>
      <w:r>
        <w:t>., focused further written submissions on some identified issue)</w:t>
      </w:r>
      <w:r w:rsidR="008A582A">
        <w:t>,</w:t>
      </w:r>
      <w:r>
        <w:t xml:space="preserve"> (c) if the matter is raised with the judge in change of the List or the President, whether the issue can be discussed (without identifying the party raising the matter) with </w:t>
      </w:r>
      <w:r w:rsidR="008A582A">
        <w:t>J</w:t>
      </w:r>
      <w:r>
        <w:t xml:space="preserve">udge concerned in order to support the early finalisation of the matter, if necessary by affording additional writing time (which may involve cancellation of other scheduled hearings). </w:t>
      </w:r>
      <w:r w:rsidR="00223B91">
        <w:t xml:space="preserve"> </w:t>
      </w:r>
      <w:r>
        <w:t xml:space="preserve">If necessary and appropriate, the assignment of the matter to the </w:t>
      </w:r>
      <w:r w:rsidR="008A582A">
        <w:t>J</w:t>
      </w:r>
      <w:r>
        <w:t xml:space="preserve">udge concerned may be vacated with (in the cases of vacation by the </w:t>
      </w:r>
      <w:r w:rsidR="008A582A">
        <w:t>J</w:t>
      </w:r>
      <w:r>
        <w:t xml:space="preserve">udge in charge of the List) or without (in the case of vacation by the President) the consent of the </w:t>
      </w:r>
      <w:r w:rsidR="008A582A">
        <w:t>J</w:t>
      </w:r>
      <w:r>
        <w:t>udge concerned and the matter relisted for an early rehearing (which may be on the papers or the DAR/transcript</w:t>
      </w:r>
      <w:r w:rsidR="00523CFF">
        <w:t>, with due regard to the submissions of the parties</w:t>
      </w:r>
      <w:r>
        <w:t xml:space="preserve">) by another </w:t>
      </w:r>
      <w:r w:rsidR="008A582A">
        <w:t>J</w:t>
      </w:r>
      <w:r>
        <w:t xml:space="preserve">udge. </w:t>
      </w:r>
      <w:r w:rsidR="008A582A">
        <w:t xml:space="preserve"> </w:t>
      </w:r>
      <w:r>
        <w:t xml:space="preserve">The costs of the vacated hearing may be awarded against the State (as ultimately responsible for the </w:t>
      </w:r>
      <w:r w:rsidR="00503383">
        <w:t>right to trial within a reasonable time</w:t>
      </w:r>
      <w:r>
        <w:t>) if already a party, but the State may not be joined to proceedings merely for the purpose of such an order.  The default if the State is not a party will be no order as to such costs (if there is a second hearing), or that the costs be costs in the cause (if the second “hearing” is on the papers only).</w:t>
      </w:r>
    </w:p>
    <w:p w14:paraId="7598066E" w14:textId="584D1409" w:rsidR="005F4731" w:rsidRPr="00AD2D50" w:rsidRDefault="005F4731" w:rsidP="00397FB5">
      <w:pPr>
        <w:pStyle w:val="ListParagraph"/>
        <w:numPr>
          <w:ilvl w:val="0"/>
          <w:numId w:val="1"/>
        </w:numPr>
      </w:pPr>
      <w:r w:rsidRPr="00AD2D50">
        <w:t xml:space="preserve">Prior to delivery of a formal judgment, the </w:t>
      </w:r>
      <w:r w:rsidR="00053130">
        <w:t>C</w:t>
      </w:r>
      <w:r w:rsidRPr="00AD2D50">
        <w:t>ourt may</w:t>
      </w:r>
      <w:r w:rsidR="00282F86">
        <w:t>, as a concession and without creating rights or entitlements for any party in that regard</w:t>
      </w:r>
      <w:r w:rsidRPr="00AD2D50">
        <w:t>:</w:t>
      </w:r>
    </w:p>
    <w:p w14:paraId="5D3E7E8F" w14:textId="56C9BD0F" w:rsidR="005F4731" w:rsidRPr="00AD2D50" w:rsidRDefault="004C7A74" w:rsidP="00B71470">
      <w:pPr>
        <w:pStyle w:val="ListParagraph"/>
        <w:numPr>
          <w:ilvl w:val="0"/>
          <w:numId w:val="28"/>
        </w:numPr>
      </w:pPr>
      <w:r>
        <w:t>i</w:t>
      </w:r>
      <w:r w:rsidR="005F4731" w:rsidRPr="00AD2D50">
        <w:t>ssue its provisional findings on an issue-by-issue basis including</w:t>
      </w:r>
      <w:r w:rsidR="00523CFF">
        <w:t xml:space="preserve"> identifying</w:t>
      </w:r>
      <w:r w:rsidR="005F4731" w:rsidRPr="00AD2D50">
        <w:t xml:space="preserve"> issues where the </w:t>
      </w:r>
      <w:r w:rsidR="00053130">
        <w:t>C</w:t>
      </w:r>
      <w:r w:rsidR="005F4731" w:rsidRPr="00AD2D50">
        <w:t>ourt considers that a decision</w:t>
      </w:r>
      <w:r w:rsidR="00523CFF">
        <w:t xml:space="preserve"> on such specific matters</w:t>
      </w:r>
      <w:r w:rsidR="005F4731" w:rsidRPr="00AD2D50">
        <w:t xml:space="preserve"> is unnecessary;</w:t>
      </w:r>
      <w:r>
        <w:t xml:space="preserve"> or</w:t>
      </w:r>
    </w:p>
    <w:p w14:paraId="7AACD443" w14:textId="6D8CCF80" w:rsidR="005F4731" w:rsidRPr="00AD2D50" w:rsidRDefault="004C7A74" w:rsidP="00B71470">
      <w:pPr>
        <w:pStyle w:val="ListParagraph"/>
        <w:numPr>
          <w:ilvl w:val="0"/>
          <w:numId w:val="28"/>
        </w:numPr>
      </w:pPr>
      <w:r>
        <w:t>c</w:t>
      </w:r>
      <w:r w:rsidR="005F4731" w:rsidRPr="00AD2D50">
        <w:t xml:space="preserve">irculate a draft judgment. </w:t>
      </w:r>
    </w:p>
    <w:p w14:paraId="795A4709" w14:textId="4B9F3D16" w:rsidR="00B635FB" w:rsidRDefault="005F4731" w:rsidP="00525B10">
      <w:pPr>
        <w:pStyle w:val="ListParagraph"/>
        <w:numPr>
          <w:ilvl w:val="0"/>
          <w:numId w:val="1"/>
        </w:numPr>
      </w:pPr>
      <w:r w:rsidRPr="00B635FB">
        <w:t xml:space="preserve">The parties’ responses to the foregoing should </w:t>
      </w:r>
      <w:r w:rsidR="00AA702C" w:rsidRPr="00B635FB">
        <w:t xml:space="preserve">be delivered in writing </w:t>
      </w:r>
      <w:r w:rsidR="00345B60" w:rsidRPr="00B635FB">
        <w:t xml:space="preserve">in Word document format </w:t>
      </w:r>
      <w:r w:rsidR="006F185C" w:rsidRPr="00B635FB">
        <w:t xml:space="preserve">by email to the relevant </w:t>
      </w:r>
      <w:r w:rsidR="008A582A">
        <w:t>J</w:t>
      </w:r>
      <w:r w:rsidR="006F185C" w:rsidRPr="00B635FB">
        <w:t xml:space="preserve">udge’s </w:t>
      </w:r>
      <w:r w:rsidR="00B84267">
        <w:t>J</w:t>
      </w:r>
      <w:r w:rsidR="006F185C" w:rsidRPr="00B635FB">
        <w:t xml:space="preserve">udicial </w:t>
      </w:r>
      <w:r w:rsidR="00B84267">
        <w:t>A</w:t>
      </w:r>
      <w:r w:rsidR="006F185C" w:rsidRPr="00B635FB">
        <w:t xml:space="preserve">ssistant </w:t>
      </w:r>
      <w:r w:rsidR="00910F0B" w:rsidRPr="00B635FB">
        <w:t>and uploaded to ShareFile within 7 days</w:t>
      </w:r>
      <w:r w:rsidR="00282F86" w:rsidRPr="00B635FB">
        <w:t xml:space="preserve"> (or such other period as may be specified)</w:t>
      </w:r>
      <w:r w:rsidR="00AA702C" w:rsidRPr="00B635FB">
        <w:t xml:space="preserve"> and </w:t>
      </w:r>
      <w:bookmarkStart w:id="130" w:name="_Hlk202623023"/>
      <w:r w:rsidR="00910F0B" w:rsidRPr="00B635FB">
        <w:t xml:space="preserve">on the basis that the draft is without prejudice to the right of the court ultimately to issue a judgment in whatever form or with whatever content it considers appropriate.  Such responses </w:t>
      </w:r>
      <w:r w:rsidR="00AA702C" w:rsidRPr="00B635FB">
        <w:t xml:space="preserve">should </w:t>
      </w:r>
      <w:r w:rsidRPr="00B635FB">
        <w:t>not be to reargue the substance (submissions to that effect will be disregarded)</w:t>
      </w:r>
      <w:r w:rsidR="00B635FB">
        <w:t xml:space="preserve"> but should deal with issues such as whether a formal judgment is required and changes such as typographical errors or other corrections</w:t>
      </w:r>
      <w:r w:rsidR="005731D4" w:rsidRPr="00B635FB">
        <w:t xml:space="preserve">.  The </w:t>
      </w:r>
      <w:r w:rsidR="008A582A">
        <w:t>C</w:t>
      </w:r>
      <w:r w:rsidR="005731D4" w:rsidRPr="00B635FB">
        <w:t>ourt may generally or in a particular case specify the type of matters that may arise under this heading.</w:t>
      </w:r>
      <w:bookmarkEnd w:id="130"/>
      <w:r w:rsidR="005731D4" w:rsidRPr="00B635FB">
        <w:t xml:space="preserve">  </w:t>
      </w:r>
    </w:p>
    <w:p w14:paraId="75521B14" w14:textId="33F12A4D" w:rsidR="00B635FB" w:rsidRPr="00B635FB" w:rsidRDefault="00B635FB" w:rsidP="002966EE">
      <w:pPr>
        <w:pStyle w:val="ListParagraph"/>
        <w:numPr>
          <w:ilvl w:val="0"/>
          <w:numId w:val="1"/>
        </w:numPr>
        <w:rPr>
          <w:rFonts w:cstheme="majorBidi"/>
          <w:color w:val="000000" w:themeColor="text1"/>
        </w:rPr>
      </w:pPr>
      <w:r w:rsidRPr="00B635FB">
        <w:rPr>
          <w:rFonts w:cstheme="majorBidi"/>
          <w:color w:val="000000" w:themeColor="text1"/>
        </w:rPr>
        <w:lastRenderedPageBreak/>
        <w:t xml:space="preserve">It is then entirely a matter for the </w:t>
      </w:r>
      <w:r w:rsidR="008A582A">
        <w:rPr>
          <w:rFonts w:cstheme="majorBidi"/>
          <w:color w:val="000000" w:themeColor="text1"/>
        </w:rPr>
        <w:t>C</w:t>
      </w:r>
      <w:r w:rsidRPr="00B635FB">
        <w:rPr>
          <w:rFonts w:cstheme="majorBidi"/>
          <w:color w:val="000000" w:themeColor="text1"/>
        </w:rPr>
        <w:t xml:space="preserve">ourt as to whether to list the matter for mention, or whether to simply give judgment with or without amendment to respond to any such comments or for any other reason that appears appropriate to the </w:t>
      </w:r>
      <w:r w:rsidR="008A582A">
        <w:rPr>
          <w:rFonts w:cstheme="majorBidi"/>
          <w:color w:val="000000" w:themeColor="text1"/>
        </w:rPr>
        <w:t>C</w:t>
      </w:r>
      <w:r w:rsidRPr="00B635FB">
        <w:rPr>
          <w:rFonts w:cstheme="majorBidi"/>
          <w:color w:val="000000" w:themeColor="text1"/>
        </w:rPr>
        <w:t xml:space="preserve">ourt.  Any judgment may be given without further notice following the expiry of the 7 day period, whether comments are made or not.  That period will not be extended save in exceptional circumstances.  All parties involved are requested to positively confirm to the </w:t>
      </w:r>
      <w:r w:rsidR="008A582A">
        <w:rPr>
          <w:rFonts w:cstheme="majorBidi"/>
          <w:color w:val="000000" w:themeColor="text1"/>
        </w:rPr>
        <w:t>C</w:t>
      </w:r>
      <w:r w:rsidRPr="00B635FB">
        <w:rPr>
          <w:rFonts w:cstheme="majorBidi"/>
          <w:color w:val="000000" w:themeColor="text1"/>
        </w:rPr>
        <w:t xml:space="preserve">ourt the position including if they have no observations on the draft legitimately falling within the specified parameters.  For the avoidance of doubt, draft judgments are not public domain materials and, while they can be shared between the lawyers concerned and their clients, they are not intended for publication (indeed given their lack of status it is impracticable to refer to them, even in the context of considering such drafts in other litigation, until the judgment is formally issued) or for any other transmission save for the legitimate purposes of the litigation. </w:t>
      </w:r>
      <w:r w:rsidR="00223B91">
        <w:rPr>
          <w:rFonts w:cstheme="majorBidi"/>
          <w:color w:val="000000" w:themeColor="text1"/>
        </w:rPr>
        <w:t xml:space="preserve"> </w:t>
      </w:r>
      <w:r w:rsidRPr="00B635FB">
        <w:rPr>
          <w:rFonts w:cstheme="majorBidi"/>
          <w:color w:val="000000" w:themeColor="text1"/>
        </w:rPr>
        <w:t>Therefore anyone with information as to the text, content or proposed outcome of any draft is required not to transmit such information to others save solely by way of private transmission for the legitimate purposes of the litigation and subject to a similar restriction on any recipient</w:t>
      </w:r>
      <w:r>
        <w:rPr>
          <w:rFonts w:cstheme="majorBidi"/>
          <w:color w:val="000000" w:themeColor="text1"/>
        </w:rPr>
        <w:t xml:space="preserve">.  </w:t>
      </w:r>
      <w:r w:rsidRPr="00B635FB">
        <w:rPr>
          <w:rFonts w:cstheme="majorBidi"/>
          <w:color w:val="000000" w:themeColor="text1"/>
        </w:rPr>
        <w:t xml:space="preserve">The </w:t>
      </w:r>
      <w:r>
        <w:rPr>
          <w:rFonts w:cstheme="majorBidi"/>
          <w:color w:val="000000" w:themeColor="text1"/>
        </w:rPr>
        <w:t>foregoing should be taken as a</w:t>
      </w:r>
      <w:r w:rsidRPr="00B635FB">
        <w:rPr>
          <w:rFonts w:cstheme="majorBidi"/>
          <w:color w:val="000000" w:themeColor="text1"/>
        </w:rPr>
        <w:t xml:space="preserve"> direction of the </w:t>
      </w:r>
      <w:r w:rsidR="008A582A">
        <w:rPr>
          <w:rFonts w:cstheme="majorBidi"/>
          <w:color w:val="000000" w:themeColor="text1"/>
        </w:rPr>
        <w:t>C</w:t>
      </w:r>
      <w:r w:rsidRPr="00B635FB">
        <w:rPr>
          <w:rFonts w:cstheme="majorBidi"/>
          <w:color w:val="000000" w:themeColor="text1"/>
        </w:rPr>
        <w:t>ourt to the parties and anyone having notice of the draft judgment with effect from the date of circulation of the draft.</w:t>
      </w:r>
    </w:p>
    <w:p w14:paraId="786BDF23" w14:textId="5E60CCD5" w:rsidR="005F4731" w:rsidRPr="00B635FB" w:rsidRDefault="005F4731" w:rsidP="00071B9E">
      <w:pPr>
        <w:pStyle w:val="ListParagraph"/>
        <w:numPr>
          <w:ilvl w:val="0"/>
          <w:numId w:val="1"/>
        </w:numPr>
      </w:pPr>
      <w:r w:rsidRPr="00B635FB">
        <w:t xml:space="preserve">It is always a matter for the </w:t>
      </w:r>
      <w:r w:rsidR="00E62FB6" w:rsidRPr="00B635FB">
        <w:t>C</w:t>
      </w:r>
      <w:r w:rsidRPr="00B635FB">
        <w:t>ourt as to whether to give a decision orally or in writing.  However where reasons are requested they will always be provided in one form or the other.</w:t>
      </w:r>
      <w:r w:rsidR="00AB4735" w:rsidRPr="00B635FB">
        <w:t xml:space="preserve"> </w:t>
      </w:r>
      <w:r w:rsidR="00B635FB">
        <w:t xml:space="preserve"> </w:t>
      </w:r>
      <w:r w:rsidR="00AB4735" w:rsidRPr="00B635FB">
        <w:t xml:space="preserve">Where the </w:t>
      </w:r>
      <w:r w:rsidR="00E62FB6" w:rsidRPr="00B635FB">
        <w:t>C</w:t>
      </w:r>
      <w:r w:rsidR="00AB4735" w:rsidRPr="00B635FB">
        <w:t>ourt gives judgment orally</w:t>
      </w:r>
      <w:r w:rsidR="00D41D3D" w:rsidRPr="00B635FB">
        <w:t xml:space="preserve"> on all or any part of a matter,</w:t>
      </w:r>
      <w:r w:rsidR="00AB4735" w:rsidRPr="00B635FB">
        <w:t xml:space="preserve"> it will be taken to reserve the right to</w:t>
      </w:r>
      <w:r w:rsidR="00D41D3D" w:rsidRPr="00B635FB">
        <w:t xml:space="preserve"> decide to</w:t>
      </w:r>
      <w:r w:rsidR="00AB4735" w:rsidRPr="00B635FB">
        <w:t xml:space="preserve"> give a written version at a later stage, which may supplement the detail of the oral judgment. </w:t>
      </w:r>
    </w:p>
    <w:p w14:paraId="06494A25" w14:textId="7A4BEA51" w:rsidR="0083746D" w:rsidRPr="00AD2D50" w:rsidRDefault="005337A8" w:rsidP="00DF23B6">
      <w:pPr>
        <w:pStyle w:val="ListParagraph"/>
        <w:numPr>
          <w:ilvl w:val="0"/>
          <w:numId w:val="1"/>
        </w:numPr>
      </w:pPr>
      <w:r w:rsidRPr="00AD2D50">
        <w:t xml:space="preserve">In the interests of expedition in preparation and delivery of judgments, and given the multiplicity of issues that are in practice raised in proceedings in the Court, the </w:t>
      </w:r>
      <w:r>
        <w:t>C</w:t>
      </w:r>
      <w:r w:rsidRPr="00AD2D50">
        <w:t xml:space="preserve">ourt will not necessarily decide all issues in the proceedings for the purposes of any given judgment if the </w:t>
      </w:r>
      <w:r>
        <w:t>C</w:t>
      </w:r>
      <w:r w:rsidRPr="00AD2D50">
        <w:t xml:space="preserve">ourt considers that the matter can properly be disposed of on the basis of one issue or some only of the issues.  </w:t>
      </w:r>
      <w:r>
        <w:t>Thus w</w:t>
      </w:r>
      <w:r w:rsidR="0083746D" w:rsidRPr="00AD2D50">
        <w:t xml:space="preserve">here a proposed order is capable of being supported by a decision on one or some (rather than all) grounds, it is always a matter for the </w:t>
      </w:r>
      <w:r w:rsidR="00664B42">
        <w:t>C</w:t>
      </w:r>
      <w:r w:rsidR="0083746D" w:rsidRPr="00AD2D50">
        <w:t xml:space="preserve">ourt as to whether to rest the decision on one (or some) grounds (and if so which) and to regard the remaining grounds as </w:t>
      </w:r>
      <w:r w:rsidR="0083746D" w:rsidRPr="005731D4">
        <w:rPr>
          <w:i/>
          <w:iCs/>
        </w:rPr>
        <w:t>obiter</w:t>
      </w:r>
      <w:r w:rsidR="0083746D" w:rsidRPr="00AD2D50">
        <w:t xml:space="preserve"> and thus as not being grounds requiring to be decided.  A final decision on this may be made in the light of parties’ views on </w:t>
      </w:r>
      <w:r w:rsidR="006E48DA" w:rsidRPr="00AD2D50">
        <w:t>the</w:t>
      </w:r>
      <w:r w:rsidR="0083746D" w:rsidRPr="00AD2D50">
        <w:t xml:space="preserve"> </w:t>
      </w:r>
      <w:r w:rsidR="00664B42">
        <w:t>C</w:t>
      </w:r>
      <w:r w:rsidR="0083746D" w:rsidRPr="00AD2D50">
        <w:t>ourt’s provisional conclusions, if issued.</w:t>
      </w:r>
      <w:r w:rsidR="00D41D3D" w:rsidRPr="00AD2D50">
        <w:t xml:space="preserve">  Where the </w:t>
      </w:r>
      <w:r w:rsidR="00664B42">
        <w:t>C</w:t>
      </w:r>
      <w:r w:rsidR="00D41D3D" w:rsidRPr="00AD2D50">
        <w:t xml:space="preserve">ourt decides that it is necessary or appropriate to decide more than one issue in given matter, it is always a matter for the </w:t>
      </w:r>
      <w:r w:rsidR="00664B42">
        <w:t>C</w:t>
      </w:r>
      <w:r w:rsidR="00D41D3D" w:rsidRPr="00AD2D50">
        <w:t xml:space="preserve">ourt as to whether to issue a single judgment or to deliver decisions on different aspects separately for such reasons as appear to the </w:t>
      </w:r>
      <w:r w:rsidR="00664B42">
        <w:t>C</w:t>
      </w:r>
      <w:r w:rsidR="00D41D3D" w:rsidRPr="00AD2D50">
        <w:t xml:space="preserve">ourt to be appropriate, for example where one issue is more urgent because it affects other cases and should be clarified prior to a fuller judgment being ready, or where the parties agree that a formal judgment is required on one issue but disagree as to the necessity for such on another issue, in which case the </w:t>
      </w:r>
      <w:r w:rsidR="00507129">
        <w:t>C</w:t>
      </w:r>
      <w:r w:rsidR="00D41D3D" w:rsidRPr="00AD2D50">
        <w:t xml:space="preserve">ourt may deliver such a judgment on the first issue at least as an initial step.  Where decisions are delivered in a modular or sequential fashion the </w:t>
      </w:r>
      <w:r w:rsidR="00507129">
        <w:t>C</w:t>
      </w:r>
      <w:r w:rsidR="00D41D3D" w:rsidRPr="00AD2D50">
        <w:t xml:space="preserve">ourt may adopt different modes of delivery for each element, so that the overall decision may be partly written and partly oral/ </w:t>
      </w:r>
      <w:r w:rsidR="00D41D3D" w:rsidRPr="005731D4">
        <w:rPr>
          <w:i/>
          <w:iCs/>
        </w:rPr>
        <w:t>ex tempore</w:t>
      </w:r>
      <w:r w:rsidR="00D41D3D" w:rsidRPr="00AD2D50">
        <w:t>.</w:t>
      </w:r>
    </w:p>
    <w:p w14:paraId="47ED01CB" w14:textId="7A6DD706" w:rsidR="002A4B9D" w:rsidRPr="00AD2D50" w:rsidRDefault="002A4B9D" w:rsidP="00397FB5">
      <w:pPr>
        <w:pStyle w:val="ListParagraph"/>
        <w:numPr>
          <w:ilvl w:val="0"/>
          <w:numId w:val="1"/>
        </w:numPr>
      </w:pPr>
      <w:r w:rsidRPr="00AD2D50">
        <w:t xml:space="preserve">Reserved judgments will by default be delivered electronically and published on courts.ie, and parties should not attend in court for that purpose unless otherwise ordered.  </w:t>
      </w:r>
      <w:r w:rsidR="0014401D">
        <w:t xml:space="preserve">Where the </w:t>
      </w:r>
      <w:r w:rsidR="00AD1B63">
        <w:t>C</w:t>
      </w:r>
      <w:r w:rsidR="0014401D">
        <w:t>ourt delivers judgment in open court, notice will be given.</w:t>
      </w:r>
    </w:p>
    <w:p w14:paraId="147F3741" w14:textId="7F4013C0" w:rsidR="005E0BFD" w:rsidRDefault="005E0BFD" w:rsidP="00397FB5">
      <w:pPr>
        <w:pStyle w:val="ListParagraph"/>
        <w:numPr>
          <w:ilvl w:val="0"/>
          <w:numId w:val="1"/>
        </w:numPr>
      </w:pPr>
      <w:r w:rsidRPr="00AD2D50">
        <w:t>Any post-</w:t>
      </w:r>
      <w:r w:rsidR="006E48DA" w:rsidRPr="00AD2D50">
        <w:t>judgment</w:t>
      </w:r>
      <w:r w:rsidRPr="00AD2D50">
        <w:t xml:space="preserve"> issue including costs will normally be dealt with by the </w:t>
      </w:r>
      <w:r w:rsidR="008C6C65">
        <w:t>J</w:t>
      </w:r>
      <w:r w:rsidRPr="00AD2D50">
        <w:t>udge who dealt with the proceeding (or the relevant module)</w:t>
      </w:r>
      <w:r w:rsidR="00523CFF">
        <w:t xml:space="preserve"> unless he or she returns the case to the List or requests another </w:t>
      </w:r>
      <w:r w:rsidR="002C30E6">
        <w:t>J</w:t>
      </w:r>
      <w:r w:rsidR="00523CFF">
        <w:t>udge to deal with the issue concerned</w:t>
      </w:r>
      <w:r w:rsidRPr="00AD2D50">
        <w:t>.</w:t>
      </w:r>
    </w:p>
    <w:p w14:paraId="19596C83" w14:textId="017A4F8C" w:rsidR="005337A8" w:rsidRDefault="005337A8" w:rsidP="00397FB5">
      <w:pPr>
        <w:pStyle w:val="ListParagraph"/>
        <w:numPr>
          <w:ilvl w:val="0"/>
          <w:numId w:val="1"/>
        </w:numPr>
      </w:pPr>
      <w:bookmarkStart w:id="131" w:name="_Hlk208315378"/>
      <w:r>
        <w:t xml:space="preserve">A judgment </w:t>
      </w:r>
      <w:r w:rsidR="002009C3">
        <w:t>will</w:t>
      </w:r>
      <w:r>
        <w:t xml:space="preserve"> normally include the following consequential directions/orders as a default, which may, if appropriate, be included provisionally and subject to further submission:</w:t>
      </w:r>
    </w:p>
    <w:p w14:paraId="7F0B84F8" w14:textId="62DEEFB2" w:rsidR="005757D5" w:rsidRDefault="002C30E6" w:rsidP="004D2128">
      <w:pPr>
        <w:pStyle w:val="ListParagraph"/>
        <w:numPr>
          <w:ilvl w:val="1"/>
          <w:numId w:val="41"/>
        </w:numPr>
      </w:pPr>
      <w:r>
        <w:t>i</w:t>
      </w:r>
      <w:r w:rsidR="005757D5">
        <w:t xml:space="preserve">f relief is granted, specifying the precise relief (if appropriate by reference to particular paragraphs of the relief claimed in the </w:t>
      </w:r>
      <w:r w:rsidR="0089265A">
        <w:t>SOG</w:t>
      </w:r>
      <w:r w:rsidR="005757D5">
        <w:t>);</w:t>
      </w:r>
    </w:p>
    <w:p w14:paraId="4A35DB54" w14:textId="77777777" w:rsidR="00503383" w:rsidRDefault="00503383" w:rsidP="00503383">
      <w:pPr>
        <w:pStyle w:val="ListParagraph"/>
        <w:numPr>
          <w:ilvl w:val="1"/>
          <w:numId w:val="41"/>
        </w:numPr>
      </w:pPr>
      <w:r>
        <w:t>where certain claims are not decided (for example, where challenges to legislation are not reached because the applicant succeeds on administrative law grounds), that there be no order on such claims but without prejudice to make the same or similar claims in any future hypothetical proceedings, including challenging a further decision made following remittal of the matter if applicable;</w:t>
      </w:r>
    </w:p>
    <w:p w14:paraId="075547B4" w14:textId="516BDC4A" w:rsidR="005337A8" w:rsidRDefault="002C30E6" w:rsidP="004D2128">
      <w:pPr>
        <w:pStyle w:val="ListParagraph"/>
        <w:numPr>
          <w:ilvl w:val="1"/>
          <w:numId w:val="41"/>
        </w:numPr>
      </w:pPr>
      <w:r>
        <w:t>i</w:t>
      </w:r>
      <w:r w:rsidR="005337A8">
        <w:t>f the decision involves the quashing of a grant of permission and the party applying for such permission has already requested remittal of the matter to the decision-taker, that the matter be so remitted;</w:t>
      </w:r>
    </w:p>
    <w:p w14:paraId="16704115" w14:textId="261DE3C6" w:rsidR="00426E57" w:rsidRDefault="002C30E6" w:rsidP="004D2128">
      <w:pPr>
        <w:pStyle w:val="ListParagraph"/>
        <w:numPr>
          <w:ilvl w:val="1"/>
          <w:numId w:val="41"/>
        </w:numPr>
      </w:pPr>
      <w:r>
        <w:lastRenderedPageBreak/>
        <w:t>i</w:t>
      </w:r>
      <w:r w:rsidR="00426E57">
        <w:t>n the event of the proceedings being dismissed, any stay or undertaking be discharged either forthwith or from such date as may be specified subject to possible extension in the event of appeal;</w:t>
      </w:r>
    </w:p>
    <w:p w14:paraId="58D1E2B9" w14:textId="2E6B44A6" w:rsidR="005337A8" w:rsidRPr="00AD2D50" w:rsidRDefault="005337A8" w:rsidP="004D2128">
      <w:pPr>
        <w:pStyle w:val="ListParagraph"/>
        <w:numPr>
          <w:ilvl w:val="1"/>
          <w:numId w:val="41"/>
        </w:numPr>
      </w:pPr>
      <w:r>
        <w:t>costs be disposed of an accordance with the provisions set out further below</w:t>
      </w:r>
      <w:r w:rsidR="002C30E6">
        <w:t>;</w:t>
      </w:r>
    </w:p>
    <w:p w14:paraId="784B2B74" w14:textId="1D9E7CDF" w:rsidR="005337A8" w:rsidRDefault="005337A8" w:rsidP="004D2128">
      <w:pPr>
        <w:pStyle w:val="ListParagraph"/>
        <w:numPr>
          <w:ilvl w:val="1"/>
          <w:numId w:val="41"/>
        </w:numPr>
      </w:pPr>
      <w:r>
        <w:t>a date be specified for the hearing of any consequential applications (</w:t>
      </w:r>
      <w:r w:rsidRPr="002C30E6">
        <w:rPr>
          <w:i/>
          <w:iCs/>
        </w:rPr>
        <w:t>e.g</w:t>
      </w:r>
      <w:r>
        <w:t xml:space="preserve">. </w:t>
      </w:r>
      <w:r w:rsidR="0089265A">
        <w:t xml:space="preserve">leave to appeal </w:t>
      </w:r>
      <w:r>
        <w:t xml:space="preserve">if applicable) with the parties to agree timelines for </w:t>
      </w:r>
      <w:r w:rsidR="00570062">
        <w:t xml:space="preserve">written legal </w:t>
      </w:r>
      <w:r>
        <w:t xml:space="preserve">submissions if not directed by </w:t>
      </w:r>
      <w:r w:rsidR="00CC11E8">
        <w:t>the</w:t>
      </w:r>
      <w:r>
        <w:t xml:space="preserve"> court;</w:t>
      </w:r>
    </w:p>
    <w:p w14:paraId="549907DA" w14:textId="58AFD1FD" w:rsidR="00503383" w:rsidRDefault="00570062" w:rsidP="00503383">
      <w:pPr>
        <w:pStyle w:val="ListParagraph"/>
        <w:numPr>
          <w:ilvl w:val="1"/>
          <w:numId w:val="41"/>
        </w:numPr>
      </w:pPr>
      <w:r>
        <w:t xml:space="preserve">any provisional costs order </w:t>
      </w:r>
      <w:r w:rsidR="00742371">
        <w:t xml:space="preserve">required by </w:t>
      </w:r>
      <w:r w:rsidR="00FC3710">
        <w:t xml:space="preserve">O. 103 </w:t>
      </w:r>
      <w:r w:rsidR="00742371">
        <w:t xml:space="preserve">r. 40(4) </w:t>
      </w:r>
      <w:r w:rsidR="00FC3710">
        <w:t xml:space="preserve">RSC </w:t>
      </w:r>
      <w:r w:rsidR="00742371">
        <w:t>shall be, and any</w:t>
      </w:r>
      <w:r>
        <w:t xml:space="preserve"> other consequential direction may be</w:t>
      </w:r>
      <w:r w:rsidR="00742371">
        <w:t>,</w:t>
      </w:r>
      <w:r>
        <w:t xml:space="preserve"> specified subject to contrary written legal submissions within a specified time;</w:t>
      </w:r>
      <w:r w:rsidR="002C30E6">
        <w:t xml:space="preserve"> </w:t>
      </w:r>
      <w:r w:rsidR="004D3BE3">
        <w:t>and</w:t>
      </w:r>
    </w:p>
    <w:p w14:paraId="2F4359F6" w14:textId="5C5952B4" w:rsidR="005757D5" w:rsidRDefault="005757D5" w:rsidP="004D2128">
      <w:pPr>
        <w:pStyle w:val="ListParagraph"/>
        <w:numPr>
          <w:ilvl w:val="1"/>
          <w:numId w:val="41"/>
        </w:numPr>
      </w:pPr>
      <w:r>
        <w:t xml:space="preserve">perfection of the substantive provisions of the order be postponed in the event of any further substantive module </w:t>
      </w:r>
      <w:r w:rsidR="00570062">
        <w:t xml:space="preserve">or consequential matter </w:t>
      </w:r>
      <w:r>
        <w:t>remaining to be determined.</w:t>
      </w:r>
    </w:p>
    <w:bookmarkEnd w:id="131"/>
    <w:p w14:paraId="3C18D4FC" w14:textId="064A48F8" w:rsidR="00F747B6" w:rsidRPr="00DE6067" w:rsidRDefault="00DE6067" w:rsidP="005731D4">
      <w:pPr>
        <w:pStyle w:val="ListParagraph"/>
        <w:numPr>
          <w:ilvl w:val="0"/>
          <w:numId w:val="1"/>
        </w:numPr>
      </w:pPr>
      <w:r w:rsidRPr="00DE6067">
        <w:t xml:space="preserve">The </w:t>
      </w:r>
      <w:r w:rsidR="004D3BE3">
        <w:t>C</w:t>
      </w:r>
      <w:r w:rsidRPr="00DE6067">
        <w:t>ourt</w:t>
      </w:r>
      <w:r w:rsidR="00B00D8C" w:rsidRPr="00DE6067">
        <w:t xml:space="preserve"> will</w:t>
      </w:r>
      <w:r w:rsidR="004D3BE3">
        <w:t>,</w:t>
      </w:r>
      <w:r w:rsidR="00B00D8C" w:rsidRPr="00DE6067">
        <w:t xml:space="preserve"> where it views it as appropriate</w:t>
      </w:r>
      <w:r w:rsidR="004D3BE3">
        <w:t>,</w:t>
      </w:r>
      <w:r w:rsidR="00B00D8C" w:rsidRPr="00DE6067">
        <w:t xml:space="preserve"> consider any redactions that may be required and in that regard will either (a) allow the parties a period to suggest redactions to a draft judgment before formal publication or (b) consider forthwith any proposed redactions proposed to the court following the circulation and/or initial publication of the judgment and may make such redactions without listing the matter. </w:t>
      </w:r>
    </w:p>
    <w:p w14:paraId="67CAC9A1" w14:textId="77777777" w:rsidR="00B635FB" w:rsidRDefault="00B635FB" w:rsidP="00B635FB">
      <w:bookmarkStart w:id="132" w:name="_Toc201772437"/>
    </w:p>
    <w:p w14:paraId="5B9943E5" w14:textId="429EF932" w:rsidR="00E1438F" w:rsidRDefault="00E1438F" w:rsidP="00E1438F">
      <w:pPr>
        <w:pStyle w:val="Heading2"/>
      </w:pPr>
      <w:r w:rsidRPr="00AD2D50">
        <w:t>Orders</w:t>
      </w:r>
    </w:p>
    <w:p w14:paraId="21CE846E" w14:textId="77777777" w:rsidR="00E1438F" w:rsidRDefault="00E1438F" w:rsidP="00E1438F"/>
    <w:p w14:paraId="0ABB3A71" w14:textId="77777777" w:rsidR="00E1438F" w:rsidRDefault="00E1438F" w:rsidP="00E1438F">
      <w:r>
        <w:t>As to directions in orders including final orders see rr 35-36</w:t>
      </w:r>
    </w:p>
    <w:p w14:paraId="4BBDC9A8" w14:textId="77777777" w:rsidR="00E1438F" w:rsidRPr="00977801" w:rsidRDefault="00E1438F" w:rsidP="00E1438F"/>
    <w:p w14:paraId="4AEE0C3F" w14:textId="6AFA4195" w:rsidR="00E1438F" w:rsidRDefault="00E1438F" w:rsidP="00E1438F">
      <w:pPr>
        <w:pStyle w:val="ListParagraph"/>
        <w:numPr>
          <w:ilvl w:val="0"/>
          <w:numId w:val="1"/>
        </w:numPr>
      </w:pPr>
      <w:r w:rsidRPr="00B80480">
        <w:t>Generally, orders making/amending directions will be dealt with by being recorded in writing and/or notifying the Central Office to accept filings, rather than by formal perfected order in the absence of any specific need for such order.</w:t>
      </w:r>
      <w:r>
        <w:t xml:space="preserve">  </w:t>
      </w:r>
      <w:r w:rsidRPr="00AD2D50">
        <w:t>Where a party request</w:t>
      </w:r>
      <w:r>
        <w:t>s</w:t>
      </w:r>
      <w:r w:rsidRPr="00AD2D50">
        <w:t xml:space="preserve"> that an interlocutory order be perfected for the purpose of (a) appeal or (b) service endorsed with the penal endorsement, the </w:t>
      </w:r>
      <w:r>
        <w:t>C</w:t>
      </w:r>
      <w:r w:rsidRPr="00AD2D50">
        <w:t xml:space="preserve">ourt </w:t>
      </w:r>
      <w:r>
        <w:t>will</w:t>
      </w:r>
      <w:r w:rsidRPr="00AD2D50">
        <w:t xml:space="preserve"> </w:t>
      </w:r>
      <w:r>
        <w:t xml:space="preserve">normally endeavour to </w:t>
      </w:r>
      <w:r w:rsidRPr="00AD2D50">
        <w:t xml:space="preserve">facilitate that.  Otherwise the </w:t>
      </w:r>
      <w:r>
        <w:t>C</w:t>
      </w:r>
      <w:r w:rsidRPr="00AD2D50">
        <w:t>ourt may postpone perfection of interlocutory orders (such as directions or amended directions) to a later stage or to the final order.</w:t>
      </w:r>
      <w:r>
        <w:t xml:space="preserve">  </w:t>
      </w:r>
    </w:p>
    <w:p w14:paraId="4740936B" w14:textId="139E78AC" w:rsidR="00E1438F" w:rsidRDefault="00E1438F" w:rsidP="00C30039">
      <w:pPr>
        <w:pStyle w:val="ListParagraph"/>
        <w:numPr>
          <w:ilvl w:val="0"/>
          <w:numId w:val="1"/>
        </w:numPr>
      </w:pPr>
      <w:r>
        <w:t xml:space="preserve">Consistent with </w:t>
      </w:r>
      <w:r w:rsidR="00FC3710">
        <w:t xml:space="preserve">O. 103 </w:t>
      </w:r>
      <w:r>
        <w:t>r. 32(11)</w:t>
      </w:r>
      <w:r w:rsidR="00FC3710">
        <w:t xml:space="preserve"> RSC</w:t>
      </w:r>
      <w:r>
        <w:t>, perfection of orders regarding substantive elements of the case will generally be postponed to the final order following completion of remaining modules and/or consequential applications: see O. 103 r. 32(11) RSC.</w:t>
      </w:r>
      <w:r w:rsidR="005731D4">
        <w:t xml:space="preserve">  </w:t>
      </w:r>
      <w:r>
        <w:t>In particular</w:t>
      </w:r>
      <w:r w:rsidRPr="00AD2D50">
        <w:t xml:space="preserve">, any proposed costs order in favour of a costs-protected party </w:t>
      </w:r>
      <w:r>
        <w:t>will</w:t>
      </w:r>
      <w:r w:rsidRPr="00AD2D50">
        <w:t xml:space="preserve"> not be perfected until any consequential issues are determined.  </w:t>
      </w:r>
    </w:p>
    <w:p w14:paraId="13643FF9" w14:textId="551F0165" w:rsidR="00E1438F" w:rsidRPr="00AD2D50" w:rsidRDefault="00E1438F" w:rsidP="00E1438F">
      <w:pPr>
        <w:pStyle w:val="ListParagraph"/>
        <w:numPr>
          <w:ilvl w:val="0"/>
          <w:numId w:val="1"/>
        </w:numPr>
      </w:pPr>
      <w:r>
        <w:t xml:space="preserve">Where a party proposes a consent order to the </w:t>
      </w:r>
      <w:r w:rsidR="0060288D">
        <w:t>C</w:t>
      </w:r>
      <w:r>
        <w:t xml:space="preserve">ourt it should have ensured that all parties required to be served (either as respondents or notice parties) by this Practice Direction have either consented or have been served with the proceedings and have not appeared or have not objected to the order. </w:t>
      </w:r>
    </w:p>
    <w:p w14:paraId="07F6ED9B" w14:textId="45CB5E2E" w:rsidR="00E1438F" w:rsidRPr="00AD2D50" w:rsidRDefault="00E1438F" w:rsidP="00E1438F">
      <w:pPr>
        <w:pStyle w:val="ListParagraph"/>
        <w:numPr>
          <w:ilvl w:val="0"/>
          <w:numId w:val="1"/>
        </w:numPr>
      </w:pPr>
      <w:r w:rsidRPr="00AD2D50">
        <w:t xml:space="preserve">Final orders refusing leave to appeal, or in cases where consequential applications have been addressed and there is </w:t>
      </w:r>
      <w:r w:rsidRPr="004939CD">
        <w:t xml:space="preserve">no </w:t>
      </w:r>
      <w:r w:rsidR="0089265A">
        <w:t>leave to appeal</w:t>
      </w:r>
      <w:r w:rsidR="0089265A" w:rsidRPr="004939CD">
        <w:t xml:space="preserve"> </w:t>
      </w:r>
      <w:r w:rsidRPr="004939CD">
        <w:t>procedure,</w:t>
      </w:r>
      <w:r w:rsidRPr="00AD2D50">
        <w:t xml:space="preserve"> will be perfected immediately. </w:t>
      </w:r>
    </w:p>
    <w:p w14:paraId="270604FD" w14:textId="6ED1EAB0" w:rsidR="00E1438F" w:rsidRPr="00AD2D50" w:rsidRDefault="00E1438F" w:rsidP="00E1438F">
      <w:pPr>
        <w:pStyle w:val="ListParagraph"/>
        <w:numPr>
          <w:ilvl w:val="0"/>
          <w:numId w:val="1"/>
        </w:numPr>
      </w:pPr>
      <w:r>
        <w:t>O</w:t>
      </w:r>
      <w:r w:rsidRPr="00AD2D50">
        <w:t xml:space="preserve">ther </w:t>
      </w:r>
      <w:r>
        <w:t>f</w:t>
      </w:r>
      <w:r w:rsidRPr="00AD2D50">
        <w:t xml:space="preserve">inal orders will </w:t>
      </w:r>
      <w:r>
        <w:t xml:space="preserve">normally </w:t>
      </w:r>
      <w:r w:rsidRPr="00AD2D50">
        <w:t xml:space="preserve">not be perfected until such time as the </w:t>
      </w:r>
      <w:r>
        <w:t>C</w:t>
      </w:r>
      <w:r w:rsidRPr="00AD2D50">
        <w:t xml:space="preserve">ourt specifies, </w:t>
      </w:r>
      <w:r w:rsidRPr="0060288D">
        <w:rPr>
          <w:i/>
          <w:iCs/>
        </w:rPr>
        <w:t>e.g</w:t>
      </w:r>
      <w:r>
        <w:t xml:space="preserve">. </w:t>
      </w:r>
      <w:r w:rsidRPr="00AD2D50">
        <w:t xml:space="preserve">not until the following mention date on confirmation that there are no further applications.  Where such issues arise </w:t>
      </w:r>
      <w:r w:rsidRPr="00B74B37">
        <w:rPr>
          <w:i/>
          <w:iCs/>
        </w:rPr>
        <w:t>e.g</w:t>
      </w:r>
      <w:r w:rsidRPr="00AD2D50">
        <w:t>. regarding remittal, the form of the order, costs, leave to appeal or a stay, the order will not be perfected</w:t>
      </w:r>
      <w:r>
        <w:t xml:space="preserve"> (as a default)</w:t>
      </w:r>
      <w:r w:rsidRPr="00AD2D50">
        <w:t xml:space="preserve"> until the determination of such issues.  Parties should correspond </w:t>
      </w:r>
      <w:r w:rsidRPr="00B74B37">
        <w:rPr>
          <w:i/>
          <w:iCs/>
        </w:rPr>
        <w:t>inter se</w:t>
      </w:r>
      <w:r w:rsidRPr="00AD2D50">
        <w:t xml:space="preserve"> and make reasonable efforts to agree the terms of any appropriate consequential orders, </w:t>
      </w:r>
      <w:r w:rsidRPr="00AD2D50">
        <w:rPr>
          <w:i/>
          <w:iCs/>
        </w:rPr>
        <w:t>e.g</w:t>
      </w:r>
      <w:r w:rsidRPr="00AD2D50">
        <w:t xml:space="preserve">., the point in time to which the matter should be remitted, if that is proposed.  Parties should submit the text of any agreed order to the </w:t>
      </w:r>
      <w:r>
        <w:t>C</w:t>
      </w:r>
      <w:r w:rsidRPr="00AD2D50">
        <w:t xml:space="preserve">ourt in advance of the next mention date, or in default of agreement should correspond with the </w:t>
      </w:r>
      <w:r>
        <w:t>C</w:t>
      </w:r>
      <w:r w:rsidRPr="00AD2D50">
        <w:t xml:space="preserve">ourt indicating the precise orders they are seeking. </w:t>
      </w:r>
    </w:p>
    <w:p w14:paraId="2CFA21CC" w14:textId="77777777" w:rsidR="00E1438F" w:rsidRPr="00AD2D50" w:rsidRDefault="00E1438F" w:rsidP="00E1438F">
      <w:pPr>
        <w:pStyle w:val="ListParagraph"/>
        <w:numPr>
          <w:ilvl w:val="0"/>
          <w:numId w:val="1"/>
        </w:numPr>
      </w:pPr>
      <w:r w:rsidRPr="00AD2D50">
        <w:t>In the event of a contest</w:t>
      </w:r>
      <w:r>
        <w:t xml:space="preserve"> on consequential issues</w:t>
      </w:r>
      <w:r w:rsidRPr="00AD2D50">
        <w:t xml:space="preserve">, the parties </w:t>
      </w:r>
      <w:r>
        <w:t>will</w:t>
      </w:r>
      <w:r w:rsidRPr="00AD2D50">
        <w:t>, as a default, have one week each for written submissions with a view to having a consequential hearing as soon as possible to enable the perfection of the final order.</w:t>
      </w:r>
    </w:p>
    <w:p w14:paraId="12EF5851" w14:textId="77777777" w:rsidR="00E1438F" w:rsidRDefault="00E1438F" w:rsidP="00E1438F">
      <w:pPr>
        <w:pStyle w:val="ListParagraph"/>
        <w:numPr>
          <w:ilvl w:val="0"/>
          <w:numId w:val="1"/>
        </w:numPr>
      </w:pPr>
      <w:r w:rsidRPr="00AD2D50">
        <w:t xml:space="preserve">Any possible issues regarding errors that may require correction or issues requiring clarification in orders or judgments should be notified by email to the List Registrar as soon as possible after any party becomes aware of such issues.  The </w:t>
      </w:r>
      <w:r>
        <w:t>C</w:t>
      </w:r>
      <w:r w:rsidRPr="00AD2D50">
        <w:t>ourt welcomes any such issues being drawn to its attention as early as possible.</w:t>
      </w:r>
    </w:p>
    <w:p w14:paraId="668FBAD0" w14:textId="77777777" w:rsidR="00103697" w:rsidRDefault="00103697" w:rsidP="00262F6F">
      <w:pPr>
        <w:pStyle w:val="ListParagraph"/>
        <w:numPr>
          <w:ilvl w:val="0"/>
          <w:numId w:val="1"/>
        </w:numPr>
      </w:pPr>
      <w:r>
        <w:t xml:space="preserve">For the avoidance of doubt, the written declaration required by </w:t>
      </w:r>
      <w:r w:rsidRPr="00103697">
        <w:t xml:space="preserve">O. 103 r. 36(2) RSC </w:t>
      </w:r>
      <w:r>
        <w:t>does not apply if any substantive relief is being granted by consent.  Where an action is being withdrawn/ dismissed/ struck out with no relief being granted, such a declaration is required as follows:</w:t>
      </w:r>
    </w:p>
    <w:p w14:paraId="48C5402F" w14:textId="2A39E859" w:rsidR="00103697" w:rsidRDefault="00103697" w:rsidP="00103697">
      <w:pPr>
        <w:pStyle w:val="ListParagraph"/>
        <w:numPr>
          <w:ilvl w:val="1"/>
          <w:numId w:val="1"/>
        </w:numPr>
      </w:pPr>
      <w:r>
        <w:t xml:space="preserve">If the order terminating the proceedings is made otherwise than on foot of a </w:t>
      </w:r>
      <w:r w:rsidRPr="00361DAC">
        <w:rPr>
          <w:i/>
          <w:iCs/>
        </w:rPr>
        <w:t>bona fide</w:t>
      </w:r>
      <w:r>
        <w:t xml:space="preserve"> settlement, the applicant should provide the declaration verified on affidavit</w:t>
      </w:r>
      <w:r w:rsidR="00361DAC">
        <w:t>.</w:t>
      </w:r>
    </w:p>
    <w:p w14:paraId="7B3A8BD2" w14:textId="6ADDAAF5" w:rsidR="00103697" w:rsidRDefault="00103697" w:rsidP="00BF6E83">
      <w:pPr>
        <w:pStyle w:val="ListParagraph"/>
        <w:numPr>
          <w:ilvl w:val="1"/>
          <w:numId w:val="1"/>
        </w:numPr>
      </w:pPr>
      <w:r>
        <w:lastRenderedPageBreak/>
        <w:t xml:space="preserve">If the order is made on foot of a </w:t>
      </w:r>
      <w:r w:rsidRPr="00361DAC">
        <w:rPr>
          <w:i/>
          <w:iCs/>
        </w:rPr>
        <w:t>bona fide</w:t>
      </w:r>
      <w:r>
        <w:t xml:space="preserve"> settlement, the parties to the settlement should file affidavits verifying the declaration to that effect.  For the avoidance of doubt, the concept of a benefit for the purposes of s. 588(3)(b) of the 2024 Act is not understood to include </w:t>
      </w:r>
      <w:r w:rsidR="00EC57F4">
        <w:t xml:space="preserve">a benefit provided under a </w:t>
      </w:r>
      <w:r w:rsidR="00EC57F4" w:rsidRPr="00361DAC">
        <w:rPr>
          <w:i/>
          <w:iCs/>
        </w:rPr>
        <w:t>bona fide</w:t>
      </w:r>
      <w:r w:rsidR="00EC57F4">
        <w:t xml:space="preserve"> settlement of proceedings not brought for an improper purpose. </w:t>
      </w:r>
    </w:p>
    <w:p w14:paraId="0D2C6458" w14:textId="77FBEC8E" w:rsidR="00AB2804" w:rsidRDefault="00AB2804" w:rsidP="00262F6F">
      <w:pPr>
        <w:pStyle w:val="ListParagraph"/>
        <w:numPr>
          <w:ilvl w:val="0"/>
          <w:numId w:val="1"/>
        </w:numPr>
      </w:pPr>
      <w:r>
        <w:t xml:space="preserve">Any party that has concerns in relation to either the seeking or offering of a benefit may report such concerns to the </w:t>
      </w:r>
      <w:r w:rsidR="00361DAC">
        <w:t>C</w:t>
      </w:r>
      <w:r>
        <w:t>ourt (and may do so irrespective of any prior confidentiality agreement).</w:t>
      </w:r>
    </w:p>
    <w:p w14:paraId="5F8686F0" w14:textId="6020A628" w:rsidR="00E1438F" w:rsidRDefault="00E1438F" w:rsidP="00E1438F">
      <w:pPr>
        <w:pStyle w:val="ListParagraph"/>
        <w:numPr>
          <w:ilvl w:val="0"/>
          <w:numId w:val="1"/>
        </w:numPr>
      </w:pPr>
      <w:r>
        <w:t xml:space="preserve">A party may not issue a notice of discontinuance in Planning &amp; Environment proceedings.  Any application to discontinue proceedings should be listed before the </w:t>
      </w:r>
      <w:r w:rsidR="00361DAC">
        <w:t>C</w:t>
      </w:r>
      <w:r>
        <w:t xml:space="preserve">ourt with the appropriate written declaration under </w:t>
      </w:r>
      <w:r w:rsidR="00FC3710">
        <w:t xml:space="preserve">O. 103 </w:t>
      </w:r>
      <w:r>
        <w:t xml:space="preserve">r. 36(2) </w:t>
      </w:r>
      <w:r w:rsidR="00FC3710">
        <w:t xml:space="preserve">RSC </w:t>
      </w:r>
      <w:r>
        <w:t xml:space="preserve">on affidavit. </w:t>
      </w:r>
    </w:p>
    <w:p w14:paraId="46F39356" w14:textId="16AF0810" w:rsidR="00E1438F" w:rsidRPr="00AD2D50" w:rsidRDefault="00E1438F" w:rsidP="00E1438F">
      <w:pPr>
        <w:pStyle w:val="ListParagraph"/>
        <w:numPr>
          <w:ilvl w:val="0"/>
          <w:numId w:val="1"/>
        </w:numPr>
      </w:pPr>
      <w:r>
        <w:t xml:space="preserve">Where consequential issues including costs are likely to take a substantial period of time to dispose of, any party may request the perfection of the substantive order (following any decision on </w:t>
      </w:r>
      <w:r w:rsidR="0089265A">
        <w:t>leave to appeal</w:t>
      </w:r>
      <w:r>
        <w:t>) pending the finalisation of consequential issues.</w:t>
      </w:r>
    </w:p>
    <w:p w14:paraId="0968152D" w14:textId="33075E41" w:rsidR="00E1438F" w:rsidRDefault="00E1438F" w:rsidP="00E1438F">
      <w:pPr>
        <w:pStyle w:val="ListParagraph"/>
        <w:numPr>
          <w:ilvl w:val="0"/>
          <w:numId w:val="1"/>
        </w:numPr>
      </w:pPr>
      <w:r w:rsidRPr="00AD2D50">
        <w:t xml:space="preserve">On the </w:t>
      </w:r>
      <w:r w:rsidR="00AB2804">
        <w:t xml:space="preserve">expiry of 6 weeks from the expiry of the normal appeal period (28 days) after the </w:t>
      </w:r>
      <w:r w:rsidRPr="00AD2D50">
        <w:t>conclusion of the case at High Court level the ShareFile folder</w:t>
      </w:r>
      <w:r w:rsidR="00AB2804">
        <w:t xml:space="preserve"> for the case</w:t>
      </w:r>
      <w:r w:rsidRPr="00AD2D50">
        <w:t xml:space="preserve"> may be deleted.  </w:t>
      </w:r>
      <w:r w:rsidR="00AB2804">
        <w:t xml:space="preserve">Any party </w:t>
      </w:r>
      <w:r w:rsidRPr="00AD2D50">
        <w:t xml:space="preserve">that wishes the folder to be retained for any reason should contact the List Registrar within </w:t>
      </w:r>
      <w:r w:rsidR="00AB2804">
        <w:t>that period</w:t>
      </w:r>
      <w:r w:rsidRPr="00AD2D50">
        <w:t>.   If the folder can be deleted earlier by agreement</w:t>
      </w:r>
      <w:r>
        <w:t>,</w:t>
      </w:r>
      <w:r w:rsidRPr="00AD2D50">
        <w:t xml:space="preserve"> parties should advise the List Registrar. </w:t>
      </w:r>
    </w:p>
    <w:p w14:paraId="76BA1860" w14:textId="77777777" w:rsidR="00E1438F" w:rsidRPr="00AD2D50" w:rsidRDefault="00E1438F" w:rsidP="00DF263C">
      <w:pPr>
        <w:pStyle w:val="ListParagraph"/>
      </w:pPr>
    </w:p>
    <w:p w14:paraId="23D52204" w14:textId="77777777" w:rsidR="00F44056" w:rsidRPr="00E103DF" w:rsidRDefault="00F44056" w:rsidP="004D2128">
      <w:pPr>
        <w:pStyle w:val="Heading2"/>
      </w:pPr>
      <w:r w:rsidRPr="00E103DF">
        <w:t>Costs</w:t>
      </w:r>
      <w:bookmarkEnd w:id="132"/>
    </w:p>
    <w:p w14:paraId="3D7950FF" w14:textId="77777777" w:rsidR="004F4912" w:rsidRDefault="004F4912" w:rsidP="004F4912"/>
    <w:p w14:paraId="6B8BDB4B" w14:textId="06988995" w:rsidR="00DE6067" w:rsidRDefault="00DE6067" w:rsidP="004F4912">
      <w:r>
        <w:t>As to costs see O. 103 rr. 37 to 41</w:t>
      </w:r>
      <w:r w:rsidR="00FC3710">
        <w:t xml:space="preserve"> RSC</w:t>
      </w:r>
      <w:r>
        <w:t>.</w:t>
      </w:r>
    </w:p>
    <w:p w14:paraId="4E5EA3EF" w14:textId="77777777" w:rsidR="00DE6067" w:rsidRDefault="00DE6067" w:rsidP="004F4912"/>
    <w:p w14:paraId="1384895C" w14:textId="260715B0" w:rsidR="00C67120" w:rsidRDefault="00C67120" w:rsidP="00397FB5">
      <w:pPr>
        <w:pStyle w:val="ListParagraph"/>
        <w:numPr>
          <w:ilvl w:val="0"/>
          <w:numId w:val="1"/>
        </w:numPr>
      </w:pPr>
      <w:r w:rsidRPr="004D1684">
        <w:t xml:space="preserve">Where the </w:t>
      </w:r>
      <w:r w:rsidR="00053130" w:rsidRPr="004D1684">
        <w:t>C</w:t>
      </w:r>
      <w:r w:rsidRPr="004D1684">
        <w:t xml:space="preserve">ourt </w:t>
      </w:r>
      <w:r w:rsidR="001207EA">
        <w:t>makes an award of interim/interlocutory costs (in derogation from the default of not doing so as provided by O. 103 r. 38</w:t>
      </w:r>
      <w:r w:rsidR="00FC3710">
        <w:t xml:space="preserve"> RSC</w:t>
      </w:r>
      <w:r w:rsidR="001207EA">
        <w:t>)</w:t>
      </w:r>
      <w:r w:rsidRPr="004D1684">
        <w:t xml:space="preserve">, </w:t>
      </w:r>
      <w:r w:rsidR="001207EA">
        <w:t xml:space="preserve">it may provide that </w:t>
      </w:r>
      <w:r w:rsidRPr="004D1684">
        <w:t xml:space="preserve">adjudication of such costs </w:t>
      </w:r>
      <w:r w:rsidR="002009C3">
        <w:t>will</w:t>
      </w:r>
      <w:r w:rsidRPr="004D1684">
        <w:t xml:space="preserve"> be stayed pending the final determination of the proceedings in order to obviate a situation whereby the costs-benefiting party’s file would be open to inspection by </w:t>
      </w:r>
      <w:r w:rsidR="006E48DA" w:rsidRPr="004D1684">
        <w:t>the</w:t>
      </w:r>
      <w:r w:rsidRPr="004D1684">
        <w:t xml:space="preserve"> costs-paying party.</w:t>
      </w:r>
    </w:p>
    <w:p w14:paraId="29C9062C" w14:textId="6C21840D" w:rsidR="00DE6067" w:rsidRDefault="00DE6067" w:rsidP="00DE6067">
      <w:pPr>
        <w:pStyle w:val="ListParagraph"/>
        <w:numPr>
          <w:ilvl w:val="0"/>
          <w:numId w:val="1"/>
        </w:numPr>
      </w:pPr>
      <w:r>
        <w:t>For the information of parties, in deciding on costs the court may</w:t>
      </w:r>
      <w:r w:rsidR="003701F4">
        <w:t>, subject to any relevant statutory provision including s. 50B(3) of the 2000 Act,</w:t>
      </w:r>
      <w:r>
        <w:t xml:space="preserve"> take into account matters such as:</w:t>
      </w:r>
    </w:p>
    <w:p w14:paraId="4C44EC7A" w14:textId="7B1548F5" w:rsidR="00DE6067" w:rsidRDefault="00DE6067" w:rsidP="00DE6067">
      <w:pPr>
        <w:pStyle w:val="ListParagraph"/>
        <w:numPr>
          <w:ilvl w:val="1"/>
          <w:numId w:val="1"/>
        </w:numPr>
      </w:pPr>
      <w:r>
        <w:t xml:space="preserve">any conduct of a party tending to undermine the objectives of </w:t>
      </w:r>
      <w:r w:rsidR="00A12E69">
        <w:t>art.</w:t>
      </w:r>
      <w:r>
        <w:t xml:space="preserve"> 3(8)</w:t>
      </w:r>
      <w:r w:rsidRPr="00DE6067">
        <w:t xml:space="preserve"> of the UNECE Convention on Access to Information, Public Participation in Decision-making and Access to Justice in Environmental Matters</w:t>
      </w:r>
      <w:r>
        <w:t>;</w:t>
      </w:r>
      <w:r w:rsidR="00361DAC">
        <w:t xml:space="preserve"> </w:t>
      </w:r>
      <w:r w:rsidR="00A12E69">
        <w:t>and/or</w:t>
      </w:r>
    </w:p>
    <w:p w14:paraId="14D42A4C" w14:textId="2959697D" w:rsidR="00DE6067" w:rsidRPr="00DE6067" w:rsidRDefault="00DE6067" w:rsidP="00DE6067">
      <w:pPr>
        <w:pStyle w:val="ListParagraph"/>
        <w:numPr>
          <w:ilvl w:val="1"/>
          <w:numId w:val="1"/>
        </w:numPr>
      </w:pPr>
      <w:r>
        <w:t>any default or delay on the part of any part and/or any non-compliance with applicable legal provisions or procedures including rules of court, this Practice Direction or the orders/ directions of the court</w:t>
      </w:r>
      <w:r w:rsidRPr="00DE6067">
        <w:t>.</w:t>
      </w:r>
    </w:p>
    <w:p w14:paraId="031A6119" w14:textId="0CA197B6" w:rsidR="00C67120" w:rsidRPr="00742371" w:rsidRDefault="00527BC3" w:rsidP="00DF263C">
      <w:pPr>
        <w:pStyle w:val="ListParagraph"/>
        <w:numPr>
          <w:ilvl w:val="0"/>
          <w:numId w:val="1"/>
        </w:numPr>
        <w:rPr>
          <w:i/>
          <w:iCs/>
        </w:rPr>
      </w:pPr>
      <w:r>
        <w:t>In the event that there is a dispute as to costs in a given case, w</w:t>
      </w:r>
      <w:r w:rsidR="00124FC4" w:rsidRPr="00E103DF">
        <w:t xml:space="preserve">here the </w:t>
      </w:r>
      <w:r w:rsidR="00053130" w:rsidRPr="00E103DF">
        <w:t>C</w:t>
      </w:r>
      <w:r w:rsidR="00124FC4" w:rsidRPr="00E103DF">
        <w:t xml:space="preserve">ourt </w:t>
      </w:r>
      <w:r w:rsidR="00742371">
        <w:t xml:space="preserve">considers it appropriate it may direct that </w:t>
      </w:r>
      <w:r w:rsidR="007F0421" w:rsidRPr="00E103DF">
        <w:t>p</w:t>
      </w:r>
      <w:r w:rsidR="00481B81" w:rsidRPr="00E103DF">
        <w:t>rior to the</w:t>
      </w:r>
      <w:r w:rsidR="00E1438F">
        <w:t xml:space="preserve"> provisional indication, making or</w:t>
      </w:r>
      <w:r w:rsidR="00481B81" w:rsidRPr="00E103DF">
        <w:t xml:space="preserve"> finalisation of the costs order, a Scott schedule be prepared by the parties to identify </w:t>
      </w:r>
      <w:r w:rsidR="00DE6067">
        <w:t>positions on issues in dispute</w:t>
      </w:r>
      <w:r w:rsidR="00A6674E">
        <w:t>.</w:t>
      </w:r>
    </w:p>
    <w:p w14:paraId="6049F201" w14:textId="289F7A37" w:rsidR="00086C5D" w:rsidRPr="00086C5D" w:rsidRDefault="00527BC3" w:rsidP="00086C5D">
      <w:pPr>
        <w:pStyle w:val="ListParagraph"/>
        <w:numPr>
          <w:ilvl w:val="0"/>
          <w:numId w:val="1"/>
        </w:numPr>
      </w:pPr>
      <w:r>
        <w:t xml:space="preserve">Subject to O. 99 </w:t>
      </w:r>
      <w:r w:rsidR="00EC57F4">
        <w:t xml:space="preserve">(in particular </w:t>
      </w:r>
      <w:r>
        <w:t>r. 60</w:t>
      </w:r>
      <w:r w:rsidR="00EC57F4">
        <w:t>)</w:t>
      </w:r>
      <w:r>
        <w:t xml:space="preserve"> RSC or any other enactment to the contrary, where the court makes an order (including a partial/net order) as to costs in favour of a party it shall as a default  (unless it specifies reasons to the contrary) make an express order that</w:t>
      </w:r>
      <w:r w:rsidR="00612436">
        <w:t>, subject to s. 158 of the Legal Services Regulation Act 2015,</w:t>
      </w:r>
      <w:r>
        <w:t xml:space="preserve"> such costs will </w:t>
      </w:r>
      <w:r w:rsidR="00086C5D" w:rsidRPr="00086C5D">
        <w:t>include an order for the costs of legal costs adjudication.</w:t>
      </w:r>
    </w:p>
    <w:p w14:paraId="6768D33E" w14:textId="77777777" w:rsidR="00977801" w:rsidRPr="005C5BE7" w:rsidRDefault="00977801" w:rsidP="005C5BE7"/>
    <w:p w14:paraId="07B93379" w14:textId="5F00F133" w:rsidR="002A4B9D" w:rsidRDefault="00D87554" w:rsidP="00CC11E8">
      <w:pPr>
        <w:pStyle w:val="Heading1"/>
      </w:pPr>
      <w:bookmarkStart w:id="133" w:name="_Toc169697290"/>
      <w:bookmarkStart w:id="134" w:name="_Toc201772444"/>
      <w:bookmarkStart w:id="135" w:name="_Toc148807675"/>
      <w:bookmarkStart w:id="136" w:name="_Toc165234135"/>
      <w:r>
        <w:t>16</w:t>
      </w:r>
      <w:r w:rsidR="002A4B9D" w:rsidRPr="00AD2D50">
        <w:t xml:space="preserve"> –</w:t>
      </w:r>
      <w:bookmarkStart w:id="137" w:name="_Toc169697295"/>
      <w:bookmarkEnd w:id="133"/>
      <w:r w:rsidR="002A4B9D" w:rsidRPr="00AD2D50">
        <w:t>INTERPRETATION</w:t>
      </w:r>
      <w:bookmarkEnd w:id="134"/>
      <w:r w:rsidR="002A4B9D" w:rsidRPr="00AD2D50">
        <w:t xml:space="preserve"> </w:t>
      </w:r>
    </w:p>
    <w:p w14:paraId="5038A92E" w14:textId="77777777" w:rsidR="00456894" w:rsidRPr="00456894" w:rsidRDefault="00456894" w:rsidP="00456894"/>
    <w:p w14:paraId="66F8535D" w14:textId="62FE7FAA" w:rsidR="002A4B9D" w:rsidRPr="00AD2D50" w:rsidRDefault="002A4B9D" w:rsidP="00397FB5">
      <w:pPr>
        <w:pStyle w:val="ListParagraph"/>
        <w:numPr>
          <w:ilvl w:val="0"/>
          <w:numId w:val="1"/>
        </w:numPr>
      </w:pPr>
      <w:r w:rsidRPr="00AD2D50">
        <w:t>In this Practice Direction, all terms have the meaning assigned by the Order save where the context otherwise requires</w:t>
      </w:r>
      <w:r w:rsidR="006603EC">
        <w:t xml:space="preserve"> (as set out further below)</w:t>
      </w:r>
      <w:r w:rsidRPr="00AD2D50">
        <w:t xml:space="preserve">. </w:t>
      </w:r>
    </w:p>
    <w:p w14:paraId="52DAF5D1" w14:textId="3AFCF7EA" w:rsidR="00C35B73" w:rsidRPr="00AD2D50" w:rsidRDefault="00C35B73" w:rsidP="00397FB5">
      <w:pPr>
        <w:pStyle w:val="ListParagraph"/>
        <w:numPr>
          <w:ilvl w:val="0"/>
          <w:numId w:val="1"/>
        </w:numPr>
      </w:pPr>
      <w:r w:rsidRPr="00AD2D50">
        <w:t>For the purposes of this Practice Direction, reference to “consent” of the parties includes a situation where parties do not object/</w:t>
      </w:r>
      <w:r w:rsidR="00F55201">
        <w:t xml:space="preserve"> </w:t>
      </w:r>
      <w:r w:rsidRPr="00AD2D50">
        <w:t xml:space="preserve">are neutral to the adjournment/order in question, and “parties” for this purpose does not include parties not taking an active part in either the proceedings as a whole or the particular module of it being dealt with by the </w:t>
      </w:r>
      <w:r w:rsidR="001A38B3">
        <w:t>C</w:t>
      </w:r>
      <w:r w:rsidRPr="00AD2D50">
        <w:t>ourt at the given time.</w:t>
      </w:r>
    </w:p>
    <w:p w14:paraId="5FA30FA5" w14:textId="5A896D0B" w:rsidR="002A4B9D" w:rsidRPr="00AD2D50" w:rsidRDefault="002A4B9D" w:rsidP="00397FB5">
      <w:pPr>
        <w:pStyle w:val="ListParagraph"/>
        <w:numPr>
          <w:ilvl w:val="0"/>
          <w:numId w:val="1"/>
        </w:numPr>
      </w:pPr>
      <w:r w:rsidRPr="00AD2D50">
        <w:t>In addition</w:t>
      </w:r>
      <w:r w:rsidR="00225424">
        <w:t>,</w:t>
      </w:r>
      <w:r w:rsidRPr="00AD2D50">
        <w:t xml:space="preserve"> the following terms have the following meanings</w:t>
      </w:r>
      <w:r w:rsidR="00086C5D">
        <w:t xml:space="preserve"> save where the context otherwise requires</w:t>
      </w:r>
      <w:r w:rsidRPr="00AD2D50">
        <w:t>:</w:t>
      </w:r>
    </w:p>
    <w:p w14:paraId="0727371A" w14:textId="77777777" w:rsidR="00086C5D" w:rsidRDefault="00086C5D" w:rsidP="006603EC">
      <w:pPr>
        <w:pStyle w:val="ListParagraph"/>
        <w:numPr>
          <w:ilvl w:val="0"/>
          <w:numId w:val="37"/>
        </w:numPr>
      </w:pPr>
      <w:r>
        <w:t>“2000 Act” means the Planning and Development Act 2000 (to the extent that Act is in force);</w:t>
      </w:r>
    </w:p>
    <w:p w14:paraId="5E23DA3D" w14:textId="6F23AB5D" w:rsidR="00340D98" w:rsidRDefault="00086C5D" w:rsidP="00340D98">
      <w:pPr>
        <w:pStyle w:val="ListParagraph"/>
        <w:numPr>
          <w:ilvl w:val="0"/>
          <w:numId w:val="37"/>
        </w:numPr>
      </w:pPr>
      <w:r>
        <w:t>“2024 Act” means the Planning and Development Act 2024 (to the extent that Act is in force);</w:t>
      </w:r>
    </w:p>
    <w:p w14:paraId="03C1B8AA" w14:textId="77777777" w:rsidR="00086C5D" w:rsidRDefault="00086C5D" w:rsidP="006603EC">
      <w:pPr>
        <w:pStyle w:val="ListParagraph"/>
        <w:numPr>
          <w:ilvl w:val="0"/>
          <w:numId w:val="37"/>
        </w:numPr>
      </w:pPr>
      <w:r>
        <w:lastRenderedPageBreak/>
        <w:t xml:space="preserve">“Aarhus Convention” means the United Nations Economic Commission for Europe (UNECE) Convention on Access to Information, Public Participation in Decision-Making and Access to Justice in Environmental Matters done at Aarhus on 25 June 1998”; </w:t>
      </w:r>
    </w:p>
    <w:p w14:paraId="64318DD8" w14:textId="77777777" w:rsidR="00086C5D" w:rsidRDefault="00086C5D" w:rsidP="00B71470">
      <w:pPr>
        <w:pStyle w:val="ListParagraph"/>
        <w:numPr>
          <w:ilvl w:val="0"/>
          <w:numId w:val="37"/>
        </w:numPr>
      </w:pPr>
      <w:r>
        <w:t>“ADR” means alternative dispute resolution;</w:t>
      </w:r>
    </w:p>
    <w:p w14:paraId="5C1B853D" w14:textId="77777777" w:rsidR="00086C5D" w:rsidRDefault="00086C5D" w:rsidP="00B71470">
      <w:pPr>
        <w:pStyle w:val="ListParagraph"/>
        <w:numPr>
          <w:ilvl w:val="0"/>
          <w:numId w:val="37"/>
        </w:numPr>
      </w:pPr>
      <w:r>
        <w:t xml:space="preserve">“AIE” means access to information on the environment; </w:t>
      </w:r>
    </w:p>
    <w:p w14:paraId="26D352F9" w14:textId="77777777" w:rsidR="00086C5D" w:rsidRDefault="00086C5D" w:rsidP="00B71470">
      <w:pPr>
        <w:pStyle w:val="ListParagraph"/>
        <w:numPr>
          <w:ilvl w:val="0"/>
          <w:numId w:val="37"/>
        </w:numPr>
      </w:pPr>
      <w:r>
        <w:t>“a</w:t>
      </w:r>
      <w:r w:rsidRPr="00AD2D50">
        <w:t>pplicant</w:t>
      </w:r>
      <w:r>
        <w:t>”</w:t>
      </w:r>
      <w:r w:rsidRPr="00AD2D50">
        <w:t xml:space="preserve"> includes any moving party</w:t>
      </w:r>
      <w:r>
        <w:t>;</w:t>
      </w:r>
    </w:p>
    <w:p w14:paraId="1422DDD2" w14:textId="77777777" w:rsidR="00086C5D" w:rsidRDefault="00086C5D" w:rsidP="00B71470">
      <w:pPr>
        <w:pStyle w:val="ListParagraph"/>
        <w:numPr>
          <w:ilvl w:val="0"/>
          <w:numId w:val="37"/>
        </w:numPr>
      </w:pPr>
      <w:r>
        <w:t>“CJEU” means Court of Justice of the European Union;</w:t>
      </w:r>
    </w:p>
    <w:p w14:paraId="18A48015" w14:textId="5E5AD7AC" w:rsidR="00086C5D" w:rsidRDefault="00086C5D" w:rsidP="006603EC">
      <w:pPr>
        <w:pStyle w:val="ListParagraph"/>
        <w:numPr>
          <w:ilvl w:val="0"/>
          <w:numId w:val="37"/>
        </w:numPr>
      </w:pPr>
      <w:r>
        <w:t>“costs protection order” means an order, whether made by reference to s</w:t>
      </w:r>
      <w:r w:rsidR="00F55201">
        <w:t>.</w:t>
      </w:r>
      <w:r>
        <w:t xml:space="preserve"> 50B of the 2000 Act, s</w:t>
      </w:r>
      <w:r w:rsidR="00F55201">
        <w:t>.</w:t>
      </w:r>
      <w:r>
        <w:t xml:space="preserve"> 3 of the Environment (Miscellaneous Provisions) Act 2011, Chapter 2 of Part 9 of the 2024 Act, the principles of European Union law, or otherwise, declaring prospectively that by virtue of the application of a specified rule of law or legal provision to the proceedings, no order for costs will be made against the applicant or other particular party (the “costs-protected party”), irrespective of the outcome of the proceedings, save in circumstances set out in s</w:t>
      </w:r>
      <w:r w:rsidR="00F55201">
        <w:t>.</w:t>
      </w:r>
      <w:r>
        <w:t xml:space="preserve"> 50B(3) of the 2000 Act, s</w:t>
      </w:r>
      <w:r w:rsidR="00F55201">
        <w:t>.</w:t>
      </w:r>
      <w:r>
        <w:t xml:space="preserve"> 3(3) of the 2011 Act or s</w:t>
      </w:r>
      <w:r w:rsidR="00F55201">
        <w:t>.</w:t>
      </w:r>
      <w:r>
        <w:t xml:space="preserve"> 293(3) of the 2024 Act, and that if such circumstances apply, no order for prohibitively expensive costs will be made against the costs-protected party; </w:t>
      </w:r>
    </w:p>
    <w:p w14:paraId="79D26158" w14:textId="77777777" w:rsidR="00086C5D" w:rsidRPr="00AD2D50" w:rsidRDefault="00086C5D" w:rsidP="00B71470">
      <w:pPr>
        <w:pStyle w:val="ListParagraph"/>
        <w:numPr>
          <w:ilvl w:val="0"/>
          <w:numId w:val="37"/>
        </w:numPr>
      </w:pPr>
      <w:r>
        <w:t>“CSSO” means the Chief State Solicitor’s Office;</w:t>
      </w:r>
    </w:p>
    <w:p w14:paraId="16ED6442" w14:textId="5EFE3331" w:rsidR="00086C5D" w:rsidRDefault="00086C5D" w:rsidP="00B71470">
      <w:pPr>
        <w:pStyle w:val="ListParagraph"/>
        <w:numPr>
          <w:ilvl w:val="0"/>
          <w:numId w:val="37"/>
        </w:numPr>
      </w:pPr>
      <w:r>
        <w:t>“</w:t>
      </w:r>
      <w:r w:rsidRPr="00EC343C">
        <w:t>DMP</w:t>
      </w:r>
      <w:r w:rsidR="00EC57F4">
        <w:t>” means</w:t>
      </w:r>
      <w:r w:rsidRPr="00EC343C">
        <w:t xml:space="preserve"> document management party</w:t>
      </w:r>
      <w:r w:rsidR="00EC57F4">
        <w:t xml:space="preserve">, being </w:t>
      </w:r>
      <w:r w:rsidRPr="00EC343C">
        <w:t>the party with overall responsibility to ensure that the papers are in order on the ShareFile folder;</w:t>
      </w:r>
    </w:p>
    <w:p w14:paraId="2C2BF20C" w14:textId="77777777" w:rsidR="00086C5D" w:rsidRDefault="00086C5D" w:rsidP="006603EC">
      <w:pPr>
        <w:pStyle w:val="ListParagraph"/>
        <w:numPr>
          <w:ilvl w:val="0"/>
          <w:numId w:val="37"/>
        </w:numPr>
      </w:pPr>
      <w:r>
        <w:t>“ECHR” means the Convention for the Protection of Human Rights and Fundamental Freedoms done at Rome on the 4th day of November, 1950, and referred to in section 1 of the European Convention on Human Rights Act 2003 as the “Convention”;</w:t>
      </w:r>
    </w:p>
    <w:p w14:paraId="48E57555" w14:textId="77777777" w:rsidR="00086C5D" w:rsidRDefault="00086C5D" w:rsidP="006603EC">
      <w:pPr>
        <w:pStyle w:val="ListParagraph"/>
        <w:numPr>
          <w:ilvl w:val="0"/>
          <w:numId w:val="37"/>
        </w:numPr>
      </w:pPr>
      <w:r>
        <w:t>“environment” as the meaning set out in the Order;</w:t>
      </w:r>
    </w:p>
    <w:p w14:paraId="25D306B6" w14:textId="77777777" w:rsidR="00086C5D" w:rsidRPr="00EC343C" w:rsidRDefault="00086C5D" w:rsidP="00B71470">
      <w:pPr>
        <w:pStyle w:val="ListParagraph"/>
        <w:numPr>
          <w:ilvl w:val="0"/>
          <w:numId w:val="37"/>
        </w:numPr>
      </w:pPr>
      <w:r>
        <w:t>“</w:t>
      </w:r>
      <w:r w:rsidRPr="00EC343C">
        <w:t>guidance notes</w:t>
      </w:r>
      <w:r>
        <w:t xml:space="preserve">” means </w:t>
      </w:r>
      <w:r w:rsidRPr="00F85C26">
        <w:t xml:space="preserve">procedural documents issued by the Judge in </w:t>
      </w:r>
      <w:r>
        <w:t>c</w:t>
      </w:r>
      <w:r w:rsidRPr="00F85C26">
        <w:t>harge of the List to assist with the practical implementation of the Practice Direction, including templates, timelines, and procedural clarifications, published on courts.ie.</w:t>
      </w:r>
      <w:r w:rsidRPr="00EC343C">
        <w:t>;</w:t>
      </w:r>
    </w:p>
    <w:p w14:paraId="2BB53CE0" w14:textId="77777777" w:rsidR="00086C5D" w:rsidRDefault="00086C5D" w:rsidP="006603EC">
      <w:pPr>
        <w:pStyle w:val="ListParagraph"/>
        <w:numPr>
          <w:ilvl w:val="0"/>
          <w:numId w:val="37"/>
        </w:numPr>
      </w:pPr>
      <w:r>
        <w:t>“Judge in charge of the Planning &amp; Environment List” means the Judge for the time being assigned by the President of the High Court to carry out the functions of Judge in charge of the Planning &amp; Environment List, and the Judge in charge of the Planning &amp; Environment List may direct that specified functions of that Judge be carried out in a particular case by another Judge;</w:t>
      </w:r>
    </w:p>
    <w:p w14:paraId="62ED1F29" w14:textId="77777777" w:rsidR="00086C5D" w:rsidRDefault="00086C5D" w:rsidP="006603EC">
      <w:pPr>
        <w:pStyle w:val="ListParagraph"/>
        <w:numPr>
          <w:ilvl w:val="0"/>
          <w:numId w:val="37"/>
        </w:numPr>
      </w:pPr>
      <w:r>
        <w:t>“Judge” means any Judge of the High Court, including the Judge in charge of the Planning &amp; Environment List, assigned for the time being by the President of the High Court to hear and determine proceedings, or any application in relation to proceedings, entered in the Planning &amp; Environment List (and if no such Judge is available at a given time, including in vacation periods, means such Judge of the High Court as may be assigned to deal with the matter);</w:t>
      </w:r>
    </w:p>
    <w:p w14:paraId="1DA5150A" w14:textId="34FF9F4B" w:rsidR="00340D98" w:rsidRDefault="00340D98" w:rsidP="006603EC">
      <w:pPr>
        <w:pStyle w:val="ListParagraph"/>
        <w:numPr>
          <w:ilvl w:val="0"/>
          <w:numId w:val="37"/>
        </w:numPr>
      </w:pPr>
      <w:r>
        <w:t xml:space="preserve">“Lawyers’ Convention” means </w:t>
      </w:r>
      <w:r w:rsidRPr="00340D98">
        <w:t xml:space="preserve">the Council of Europe Convention for the Protection of the Profession of Lawyer, adopted on </w:t>
      </w:r>
      <w:r>
        <w:t xml:space="preserve">12 </w:t>
      </w:r>
      <w:r w:rsidRPr="00340D98">
        <w:t>March 2025</w:t>
      </w:r>
      <w:r>
        <w:t>;</w:t>
      </w:r>
    </w:p>
    <w:p w14:paraId="3DD1542B" w14:textId="77777777" w:rsidR="00086C5D" w:rsidRDefault="00086C5D" w:rsidP="006603EC">
      <w:pPr>
        <w:pStyle w:val="ListParagraph"/>
        <w:numPr>
          <w:ilvl w:val="0"/>
          <w:numId w:val="37"/>
        </w:numPr>
      </w:pPr>
      <w:r>
        <w:t>“List Registrar” means the registrar, for the time being assigned by the Principal Registrar of the High Court to carry out the functions of List Registrar conferred by the Order;</w:t>
      </w:r>
    </w:p>
    <w:p w14:paraId="1C9718AD" w14:textId="24E1CF08" w:rsidR="00EB6C49" w:rsidRDefault="00EB6C49" w:rsidP="006603EC">
      <w:pPr>
        <w:pStyle w:val="ListParagraph"/>
        <w:numPr>
          <w:ilvl w:val="0"/>
          <w:numId w:val="37"/>
        </w:numPr>
      </w:pPr>
      <w:r>
        <w:t>“LRD” means large-scale residential development;</w:t>
      </w:r>
    </w:p>
    <w:p w14:paraId="0B96B697" w14:textId="27F9FD77" w:rsidR="00086C5D" w:rsidRDefault="00086C5D" w:rsidP="006603EC">
      <w:pPr>
        <w:pStyle w:val="ListParagraph"/>
        <w:numPr>
          <w:ilvl w:val="0"/>
          <w:numId w:val="37"/>
        </w:numPr>
      </w:pPr>
      <w:r>
        <w:t>“measures of general application” has the meaning assigned by the Order:</w:t>
      </w:r>
    </w:p>
    <w:p w14:paraId="2FE77627" w14:textId="77777777" w:rsidR="00086C5D" w:rsidRDefault="00086C5D" w:rsidP="006603EC">
      <w:pPr>
        <w:pStyle w:val="ListParagraph"/>
        <w:numPr>
          <w:ilvl w:val="0"/>
          <w:numId w:val="37"/>
        </w:numPr>
      </w:pPr>
      <w:r>
        <w:t>“opposing party” means respondent or notice party opposing an application;</w:t>
      </w:r>
    </w:p>
    <w:p w14:paraId="40682B09" w14:textId="77777777" w:rsidR="00086C5D" w:rsidRDefault="00086C5D" w:rsidP="006603EC">
      <w:pPr>
        <w:pStyle w:val="ListParagraph"/>
        <w:numPr>
          <w:ilvl w:val="0"/>
          <w:numId w:val="37"/>
        </w:numPr>
      </w:pPr>
      <w:r>
        <w:t>“party”, without prejudice to Order 125, includes any member, director, officer, servant or agent of a party or other persons that can reasonably be seen as acting in concert with any such person;</w:t>
      </w:r>
    </w:p>
    <w:p w14:paraId="7747D999" w14:textId="77777777" w:rsidR="00086C5D" w:rsidRDefault="00086C5D" w:rsidP="006603EC">
      <w:pPr>
        <w:pStyle w:val="ListParagraph"/>
        <w:numPr>
          <w:ilvl w:val="0"/>
          <w:numId w:val="37"/>
        </w:numPr>
      </w:pPr>
      <w:r>
        <w:t>“Planning &amp; Environment List” means the list in which proceedings have been entered in accordance with rule 19 or rule 20;</w:t>
      </w:r>
    </w:p>
    <w:p w14:paraId="1A73C0EA" w14:textId="77777777" w:rsidR="00086C5D" w:rsidRDefault="00086C5D" w:rsidP="006603EC">
      <w:pPr>
        <w:pStyle w:val="ListParagraph"/>
        <w:numPr>
          <w:ilvl w:val="0"/>
          <w:numId w:val="37"/>
        </w:numPr>
      </w:pPr>
      <w:r w:rsidRPr="00C7140A">
        <w:t>“Planning &amp; Environment proceedings”</w:t>
      </w:r>
      <w:r>
        <w:t xml:space="preserve"> has the meaning set out in the Order;</w:t>
      </w:r>
    </w:p>
    <w:p w14:paraId="6415626D" w14:textId="2D410F7C" w:rsidR="00FC3710" w:rsidRDefault="00FC3710" w:rsidP="006603EC">
      <w:pPr>
        <w:pStyle w:val="ListParagraph"/>
        <w:numPr>
          <w:ilvl w:val="0"/>
          <w:numId w:val="37"/>
        </w:numPr>
      </w:pPr>
      <w:r>
        <w:t>“RSC” means Rules of the Superior Courts;</w:t>
      </w:r>
    </w:p>
    <w:p w14:paraId="0DA34A2B" w14:textId="77777777" w:rsidR="00086C5D" w:rsidRDefault="00086C5D" w:rsidP="00B71470">
      <w:pPr>
        <w:pStyle w:val="ListParagraph"/>
        <w:numPr>
          <w:ilvl w:val="0"/>
          <w:numId w:val="37"/>
        </w:numPr>
      </w:pPr>
      <w:r>
        <w:t>“</w:t>
      </w:r>
      <w:r w:rsidRPr="00EC343C">
        <w:t>ShareFile</w:t>
      </w:r>
      <w:r>
        <w:t>”</w:t>
      </w:r>
      <w:r w:rsidRPr="00EC343C">
        <w:t xml:space="preserve"> is the Court’s online platform for the exchange and sharing of documents;  </w:t>
      </w:r>
    </w:p>
    <w:p w14:paraId="53175373" w14:textId="134D1FDA" w:rsidR="00EB6C49" w:rsidRDefault="00EB6C49" w:rsidP="00B71470">
      <w:pPr>
        <w:pStyle w:val="ListParagraph"/>
        <w:numPr>
          <w:ilvl w:val="0"/>
          <w:numId w:val="37"/>
        </w:numPr>
      </w:pPr>
      <w:r>
        <w:t>“SHD” means strategic housing development;</w:t>
      </w:r>
    </w:p>
    <w:p w14:paraId="4C61103D" w14:textId="77777777" w:rsidR="00086C5D" w:rsidRPr="00EC343C" w:rsidRDefault="00086C5D" w:rsidP="00B71470">
      <w:pPr>
        <w:pStyle w:val="ListParagraph"/>
        <w:numPr>
          <w:ilvl w:val="0"/>
          <w:numId w:val="37"/>
        </w:numPr>
      </w:pPr>
      <w:r>
        <w:t>“SID” means strategic infrastructure development;</w:t>
      </w:r>
    </w:p>
    <w:p w14:paraId="42B8CBFA" w14:textId="77777777" w:rsidR="00086C5D" w:rsidRPr="00EC343C" w:rsidRDefault="00086C5D" w:rsidP="00B71470">
      <w:pPr>
        <w:pStyle w:val="ListParagraph"/>
        <w:numPr>
          <w:ilvl w:val="0"/>
          <w:numId w:val="37"/>
        </w:numPr>
      </w:pPr>
      <w:r>
        <w:t>“</w:t>
      </w:r>
      <w:r w:rsidRPr="00EC343C">
        <w:t>SLAPP</w:t>
      </w:r>
      <w:r>
        <w:t>” means Strategic Lawsuit Against Public Participation;</w:t>
      </w:r>
    </w:p>
    <w:p w14:paraId="46760B2A" w14:textId="4CFE39BD" w:rsidR="00086C5D" w:rsidRPr="00EC343C" w:rsidRDefault="00086C5D" w:rsidP="00B71470">
      <w:pPr>
        <w:pStyle w:val="ListParagraph"/>
        <w:numPr>
          <w:ilvl w:val="0"/>
          <w:numId w:val="37"/>
        </w:numPr>
      </w:pPr>
      <w:r>
        <w:t>“</w:t>
      </w:r>
      <w:r w:rsidRPr="00EC343C">
        <w:t>SOG</w:t>
      </w:r>
      <w:r>
        <w:t>” means statement of grounds</w:t>
      </w:r>
      <w:r w:rsidR="0089265A">
        <w:t xml:space="preserve">, </w:t>
      </w:r>
      <w:r w:rsidR="0089265A" w:rsidRPr="00EE34D1">
        <w:rPr>
          <w:i/>
          <w:iCs/>
        </w:rPr>
        <w:t>viz</w:t>
      </w:r>
      <w:r w:rsidR="0089265A">
        <w:t xml:space="preserve">. </w:t>
      </w:r>
      <w:r w:rsidR="0089265A" w:rsidRPr="0089265A">
        <w:t xml:space="preserve">the statement required by </w:t>
      </w:r>
      <w:r w:rsidR="0089265A">
        <w:t>O. 103 r.</w:t>
      </w:r>
      <w:r w:rsidR="0089265A" w:rsidRPr="0089265A">
        <w:t xml:space="preserve"> 14(1)</w:t>
      </w:r>
      <w:r w:rsidR="0089265A">
        <w:t xml:space="preserve"> RSC</w:t>
      </w:r>
      <w:r>
        <w:t>;</w:t>
      </w:r>
    </w:p>
    <w:p w14:paraId="39971FD4" w14:textId="6487934E" w:rsidR="00086C5D" w:rsidRPr="00EC343C" w:rsidRDefault="00086C5D" w:rsidP="00B71470">
      <w:pPr>
        <w:pStyle w:val="ListParagraph"/>
        <w:numPr>
          <w:ilvl w:val="0"/>
          <w:numId w:val="37"/>
        </w:numPr>
      </w:pPr>
      <w:r>
        <w:lastRenderedPageBreak/>
        <w:t>“</w:t>
      </w:r>
      <w:r w:rsidRPr="00EC343C">
        <w:t>SOO</w:t>
      </w:r>
      <w:r>
        <w:t>” means statement of opposition</w:t>
      </w:r>
      <w:r w:rsidR="0089265A">
        <w:t xml:space="preserve">, </w:t>
      </w:r>
      <w:r w:rsidR="0089265A" w:rsidRPr="00EE34D1">
        <w:rPr>
          <w:i/>
          <w:iCs/>
        </w:rPr>
        <w:t>viz</w:t>
      </w:r>
      <w:r w:rsidR="00EE34D1">
        <w:t>.</w:t>
      </w:r>
      <w:r w:rsidR="0089265A">
        <w:t xml:space="preserve"> </w:t>
      </w:r>
      <w:r w:rsidR="0089265A" w:rsidRPr="0089265A">
        <w:t xml:space="preserve">the statement required by </w:t>
      </w:r>
      <w:r w:rsidR="0089265A">
        <w:t>O. 103 r.</w:t>
      </w:r>
      <w:r w:rsidR="0089265A" w:rsidRPr="0089265A">
        <w:t xml:space="preserve"> 28</w:t>
      </w:r>
      <w:r w:rsidR="0089265A">
        <w:t xml:space="preserve"> RSC</w:t>
      </w:r>
      <w:r>
        <w:t>;</w:t>
      </w:r>
    </w:p>
    <w:p w14:paraId="620EE213" w14:textId="74802C84" w:rsidR="00086C5D" w:rsidRPr="00EC343C" w:rsidRDefault="00086C5D" w:rsidP="00B71470">
      <w:pPr>
        <w:pStyle w:val="ListParagraph"/>
        <w:numPr>
          <w:ilvl w:val="0"/>
          <w:numId w:val="37"/>
        </w:numPr>
      </w:pPr>
      <w:r>
        <w:t>“</w:t>
      </w:r>
      <w:r w:rsidRPr="00EC343C">
        <w:t>the Court</w:t>
      </w:r>
      <w:r w:rsidR="0089265A">
        <w:t>”</w:t>
      </w:r>
      <w:r w:rsidRPr="00EC343C">
        <w:t>/</w:t>
      </w:r>
      <w:r w:rsidR="0089265A">
        <w:t xml:space="preserve"> “</w:t>
      </w:r>
      <w:r w:rsidRPr="00EC343C">
        <w:t>the List</w:t>
      </w:r>
      <w:r>
        <w:t xml:space="preserve">” means the Planning &amp; Environment Court; </w:t>
      </w:r>
    </w:p>
    <w:p w14:paraId="7003E1F2" w14:textId="7438C4E7" w:rsidR="00086C5D" w:rsidRPr="00EC343C" w:rsidRDefault="00086C5D" w:rsidP="00B71470">
      <w:pPr>
        <w:pStyle w:val="ListParagraph"/>
        <w:numPr>
          <w:ilvl w:val="0"/>
          <w:numId w:val="37"/>
        </w:numPr>
      </w:pPr>
      <w:r>
        <w:t>“</w:t>
      </w:r>
      <w:r w:rsidRPr="00EC343C">
        <w:t>the Monday List</w:t>
      </w:r>
      <w:r>
        <w:t>”</w:t>
      </w:r>
      <w:r w:rsidRPr="00EC343C">
        <w:t xml:space="preserve"> means the Court’s schedule of short matters which is held on Mondays, the main </w:t>
      </w:r>
      <w:r w:rsidR="0081625D">
        <w:t>l</w:t>
      </w:r>
      <w:r w:rsidRPr="00EC343C">
        <w:t>ist is currently every other Monday within a court term</w:t>
      </w:r>
      <w:r>
        <w:t>;</w:t>
      </w:r>
    </w:p>
    <w:p w14:paraId="5FFFE218" w14:textId="6FD31B21" w:rsidR="00086C5D" w:rsidRPr="00EC343C" w:rsidRDefault="00086C5D" w:rsidP="00B71470">
      <w:pPr>
        <w:pStyle w:val="ListParagraph"/>
        <w:numPr>
          <w:ilvl w:val="0"/>
          <w:numId w:val="37"/>
        </w:numPr>
      </w:pPr>
      <w:r>
        <w:t>“</w:t>
      </w:r>
      <w:r w:rsidRPr="00EC343C">
        <w:t>the Order</w:t>
      </w:r>
      <w:r w:rsidR="0089265A">
        <w:t xml:space="preserve">” means </w:t>
      </w:r>
      <w:r w:rsidRPr="00321383">
        <w:t>Order 103 of the Rules of the Superior Courts</w:t>
      </w:r>
      <w:r w:rsidRPr="00EC343C">
        <w:t>;</w:t>
      </w:r>
      <w:r w:rsidR="0081625D">
        <w:t xml:space="preserve"> and</w:t>
      </w:r>
    </w:p>
    <w:p w14:paraId="4C2E3490" w14:textId="4BB0A9ED" w:rsidR="00086C5D" w:rsidRDefault="00086C5D" w:rsidP="00B71470">
      <w:pPr>
        <w:pStyle w:val="ListParagraph"/>
        <w:numPr>
          <w:ilvl w:val="0"/>
          <w:numId w:val="37"/>
        </w:numPr>
      </w:pPr>
      <w:r>
        <w:t>“</w:t>
      </w:r>
      <w:r w:rsidRPr="00EC343C">
        <w:t>VLFD</w:t>
      </w:r>
      <w:r>
        <w:t>” means virtual List to Fix Dates, which is a virtual list of no specific date for administrative purposes only, with no Court sitting.</w:t>
      </w:r>
    </w:p>
    <w:bookmarkEnd w:id="135"/>
    <w:bookmarkEnd w:id="136"/>
    <w:bookmarkEnd w:id="137"/>
    <w:p w14:paraId="7C66B97F" w14:textId="77777777" w:rsidR="002A4B9D" w:rsidRPr="00AD2D50" w:rsidRDefault="002A4B9D" w:rsidP="002A4B9D"/>
    <w:p w14:paraId="0BE73F5E" w14:textId="77777777" w:rsidR="002A4B9D" w:rsidRPr="00AD2D50" w:rsidRDefault="002A4B9D" w:rsidP="001A2FC1">
      <w:r w:rsidRPr="00AD2D50">
        <w:t xml:space="preserve">Signed: </w:t>
      </w:r>
    </w:p>
    <w:p w14:paraId="4176A0F0" w14:textId="77777777" w:rsidR="002A4B9D" w:rsidRDefault="002A4B9D" w:rsidP="002A4B9D"/>
    <w:p w14:paraId="27A301D0" w14:textId="77777777" w:rsidR="00B635FB" w:rsidRDefault="00B635FB" w:rsidP="002A4B9D"/>
    <w:p w14:paraId="37D8E35E" w14:textId="77777777" w:rsidR="00B635FB" w:rsidRPr="00AD2D50" w:rsidRDefault="00B635FB" w:rsidP="002A4B9D"/>
    <w:p w14:paraId="7F08DBF8" w14:textId="77777777" w:rsidR="002A4B9D" w:rsidRPr="00AD2D50" w:rsidRDefault="002A4B9D" w:rsidP="001A2FC1">
      <w:r w:rsidRPr="00AD2D50">
        <w:t>______________</w:t>
      </w:r>
      <w:r w:rsidRPr="00AD2D50">
        <w:br/>
        <w:t>David Barniville.</w:t>
      </w:r>
    </w:p>
    <w:p w14:paraId="11EBAF8F" w14:textId="77777777" w:rsidR="002A4B9D" w:rsidRPr="00AD2D50" w:rsidRDefault="002A4B9D" w:rsidP="001A2FC1">
      <w:r w:rsidRPr="00AD2D50">
        <w:t>President of the High Court.</w:t>
      </w:r>
    </w:p>
    <w:p w14:paraId="19BABB2C" w14:textId="7A3F3E2B" w:rsidR="002A4B9D" w:rsidRPr="002A4B9D" w:rsidRDefault="002A4B9D" w:rsidP="001A2FC1">
      <w:r w:rsidRPr="00AD2D50">
        <w:br/>
        <w:t>Dated</w:t>
      </w:r>
      <w:r w:rsidR="00B635FB">
        <w:t>:</w:t>
      </w:r>
    </w:p>
    <w:p w14:paraId="2BAB3FA2" w14:textId="77777777" w:rsidR="002A4B9D" w:rsidRPr="002A4B9D" w:rsidRDefault="002A4B9D" w:rsidP="002A4B9D"/>
    <w:p w14:paraId="2B0ADCB3" w14:textId="77777777" w:rsidR="00492DF5" w:rsidRPr="002A4B9D" w:rsidRDefault="00492DF5" w:rsidP="002A4B9D"/>
    <w:sectPr w:rsidR="00492DF5" w:rsidRPr="002A4B9D" w:rsidSect="002A4B9D">
      <w:headerReference w:type="even" r:id="rId14"/>
      <w:head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94AF" w14:textId="77777777" w:rsidR="00873422" w:rsidRDefault="00873422">
      <w:r>
        <w:separator/>
      </w:r>
    </w:p>
  </w:endnote>
  <w:endnote w:type="continuationSeparator" w:id="0">
    <w:p w14:paraId="3265ACDF" w14:textId="77777777" w:rsidR="00873422" w:rsidRDefault="0087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FB29" w14:textId="77777777" w:rsidR="00873422" w:rsidRDefault="00873422">
      <w:r>
        <w:separator/>
      </w:r>
    </w:p>
  </w:footnote>
  <w:footnote w:type="continuationSeparator" w:id="0">
    <w:p w14:paraId="72E4B440" w14:textId="77777777" w:rsidR="00873422" w:rsidRDefault="00873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3622" w14:textId="77777777" w:rsidR="006E69AA" w:rsidRDefault="00BF6E83" w:rsidP="005B0633">
    <w:pPr>
      <w:pStyle w:val="Header"/>
    </w:pPr>
    <w:r>
      <w:rPr>
        <w:noProof/>
      </w:rPr>
      <w:pict w14:anchorId="0252A8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878172" o:spid="_x0000_s1025" type="#_x0000_t136" style="position:absolute;left:0;text-align:left;margin-left:0;margin-top:0;width:465.85pt;height:170.4pt;rotation:315;z-index:-251658752;mso-position-horizontal:center;mso-position-horizontal-relative:margin;mso-position-vertical:center;mso-position-vertical-relative:margin" o:allowincell="f" fillcolor="silver" stroked="f">
          <v:fill opacity=".5"/>
          <v:textpath style="font-family:&quot;Calibri&quot;;font-size:1pt" string="wkg - d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33946"/>
      <w:docPartObj>
        <w:docPartGallery w:val="Page Numbers (Top of Page)"/>
        <w:docPartUnique/>
      </w:docPartObj>
    </w:sdtPr>
    <w:sdtEndPr>
      <w:rPr>
        <w:noProof/>
      </w:rPr>
    </w:sdtEndPr>
    <w:sdtContent>
      <w:p w14:paraId="6D99F712" w14:textId="77777777" w:rsidR="006E69AA" w:rsidRDefault="006D71AF" w:rsidP="00A41083">
        <w:pPr>
          <w:pStyle w:val="Header"/>
          <w:jc w:val="center"/>
        </w:pPr>
        <w:r w:rsidRPr="005C3896">
          <w:fldChar w:fldCharType="begin"/>
        </w:r>
        <w:r w:rsidRPr="005C3896">
          <w:instrText xml:space="preserve"> PAGE   \* MERGEFORMAT </w:instrText>
        </w:r>
        <w:r w:rsidRPr="005C3896">
          <w:fldChar w:fldCharType="separate"/>
        </w:r>
        <w:r w:rsidRPr="005C3896">
          <w:rPr>
            <w:noProof/>
          </w:rPr>
          <w:t>2</w:t>
        </w:r>
        <w:r w:rsidRPr="005C3896">
          <w:rPr>
            <w:noProof/>
          </w:rPr>
          <w:fldChar w:fldCharType="end"/>
        </w:r>
      </w:p>
    </w:sdtContent>
  </w:sdt>
  <w:p w14:paraId="46A85038" w14:textId="77777777" w:rsidR="006E69AA" w:rsidRDefault="006E69AA" w:rsidP="005B0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4A1"/>
    <w:multiLevelType w:val="hybridMultilevel"/>
    <w:tmpl w:val="3A9AA8F2"/>
    <w:lvl w:ilvl="0" w:tplc="FFFFFFFF">
      <w:start w:val="1"/>
      <w:numFmt w:val="lowerRoman"/>
      <w:lvlText w:val="%1."/>
      <w:lvlJc w:val="right"/>
      <w:pPr>
        <w:ind w:left="234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 w15:restartNumberingAfterBreak="0">
    <w:nsid w:val="088D2AF7"/>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D19C2"/>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56B23"/>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3A4519"/>
    <w:multiLevelType w:val="hybridMultilevel"/>
    <w:tmpl w:val="4E64E516"/>
    <w:lvl w:ilvl="0" w:tplc="262478C6">
      <w:start w:val="1"/>
      <w:numFmt w:val="decimal"/>
      <w:lvlText w:val="%1."/>
      <w:lvlJc w:val="left"/>
      <w:pPr>
        <w:ind w:left="0" w:firstLine="0"/>
      </w:pPr>
      <w:rPr>
        <w:rFonts w:hint="default"/>
        <w:b/>
        <w:i w:val="0"/>
      </w:rPr>
    </w:lvl>
    <w:lvl w:ilvl="1" w:tplc="246A58DC">
      <w:start w:val="1"/>
      <w:numFmt w:val="lowerRoman"/>
      <w:lvlText w:val="(%2)"/>
      <w:lvlJc w:val="right"/>
      <w:pPr>
        <w:ind w:left="1440" w:hanging="360"/>
      </w:pPr>
      <w:rPr>
        <w:rFonts w:hint="default"/>
      </w:r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670817"/>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76BEC"/>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04395F"/>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9543CA"/>
    <w:multiLevelType w:val="hybridMultilevel"/>
    <w:tmpl w:val="A2D2BDE8"/>
    <w:lvl w:ilvl="0" w:tplc="62885AC8">
      <w:start w:val="1"/>
      <w:numFmt w:val="lowerLetter"/>
      <w:lvlText w:val="(%1)"/>
      <w:lvlJc w:val="right"/>
      <w:pPr>
        <w:ind w:left="1440" w:hanging="360"/>
      </w:pPr>
      <w:rPr>
        <w:rFont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16C232B1"/>
    <w:multiLevelType w:val="hybridMultilevel"/>
    <w:tmpl w:val="26BC8038"/>
    <w:lvl w:ilvl="0" w:tplc="62885AC8">
      <w:start w:val="1"/>
      <w:numFmt w:val="lowerLetter"/>
      <w:lvlText w:val="(%1)"/>
      <w:lvlJc w:val="righ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0" w15:restartNumberingAfterBreak="0">
    <w:nsid w:val="1ACF2B84"/>
    <w:multiLevelType w:val="hybridMultilevel"/>
    <w:tmpl w:val="C39CB12E"/>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EC0884"/>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B5252FF"/>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D21308"/>
    <w:multiLevelType w:val="hybridMultilevel"/>
    <w:tmpl w:val="3A9AA8F2"/>
    <w:lvl w:ilvl="0" w:tplc="FFFFFFFF">
      <w:start w:val="1"/>
      <w:numFmt w:val="lowerRoman"/>
      <w:lvlText w:val="%1."/>
      <w:lvlJc w:val="right"/>
      <w:pPr>
        <w:ind w:left="234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4" w15:restartNumberingAfterBreak="0">
    <w:nsid w:val="235112ED"/>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D1313D"/>
    <w:multiLevelType w:val="hybridMultilevel"/>
    <w:tmpl w:val="F0C66B58"/>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4469F8"/>
    <w:multiLevelType w:val="hybridMultilevel"/>
    <w:tmpl w:val="3D9CE3B4"/>
    <w:lvl w:ilvl="0" w:tplc="62885AC8">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CC84012"/>
    <w:multiLevelType w:val="hybridMultilevel"/>
    <w:tmpl w:val="A4B2C914"/>
    <w:lvl w:ilvl="0" w:tplc="FFFFFFFF">
      <w:start w:val="1"/>
      <w:numFmt w:val="lowerLetter"/>
      <w:lvlText w:val="(%1)"/>
      <w:lvlJc w:val="righ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803E7A"/>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84608"/>
    <w:multiLevelType w:val="hybridMultilevel"/>
    <w:tmpl w:val="80AA839C"/>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F184FBC"/>
    <w:multiLevelType w:val="hybridMultilevel"/>
    <w:tmpl w:val="CF48A3B8"/>
    <w:lvl w:ilvl="0" w:tplc="62885AC8">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0413AB7"/>
    <w:multiLevelType w:val="hybridMultilevel"/>
    <w:tmpl w:val="4198DD02"/>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3D2F6B"/>
    <w:multiLevelType w:val="hybridMultilevel"/>
    <w:tmpl w:val="E20EE886"/>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B374D25"/>
    <w:multiLevelType w:val="hybridMultilevel"/>
    <w:tmpl w:val="9B92BD5A"/>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D22228"/>
    <w:multiLevelType w:val="hybridMultilevel"/>
    <w:tmpl w:val="A80A3202"/>
    <w:lvl w:ilvl="0" w:tplc="E87C8E62">
      <w:start w:val="1"/>
      <w:numFmt w:val="lowerLetter"/>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15:restartNumberingAfterBreak="0">
    <w:nsid w:val="4EE578EE"/>
    <w:multiLevelType w:val="hybridMultilevel"/>
    <w:tmpl w:val="2948F472"/>
    <w:lvl w:ilvl="0" w:tplc="FFFFFFFF">
      <w:start w:val="1"/>
      <w:numFmt w:val="lowerLetter"/>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5468651E"/>
    <w:multiLevelType w:val="hybridMultilevel"/>
    <w:tmpl w:val="E20EE886"/>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910902"/>
    <w:multiLevelType w:val="hybridMultilevel"/>
    <w:tmpl w:val="7D4A0050"/>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18090001">
      <w:start w:val="1"/>
      <w:numFmt w:val="bullet"/>
      <w:lvlText w:val=""/>
      <w:lvlJc w:val="left"/>
      <w:pPr>
        <w:ind w:left="2340" w:hanging="360"/>
      </w:pPr>
      <w:rPr>
        <w:rFonts w:ascii="Symbol" w:hAnsi="Symbol" w:hint="default"/>
      </w:rPr>
    </w:lvl>
    <w:lvl w:ilvl="3" w:tplc="FFFFFFFF">
      <w:start w:val="1"/>
      <w:numFmt w:val="lowerLetter"/>
      <w:lvlText w:val="(%4)"/>
      <w:lvlJc w:val="left"/>
      <w:pPr>
        <w:ind w:left="3240" w:hanging="720"/>
      </w:pPr>
      <w:rPr>
        <w:rFonts w:hint="default"/>
      </w:r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64A2DD5"/>
    <w:multiLevelType w:val="hybridMultilevel"/>
    <w:tmpl w:val="3A9AA8F2"/>
    <w:lvl w:ilvl="0" w:tplc="FFFFFFFF">
      <w:start w:val="1"/>
      <w:numFmt w:val="lowerRoman"/>
      <w:lvlText w:val="%1."/>
      <w:lvlJc w:val="right"/>
      <w:pPr>
        <w:ind w:left="234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9" w15:restartNumberingAfterBreak="0">
    <w:nsid w:val="59D46BBD"/>
    <w:multiLevelType w:val="hybridMultilevel"/>
    <w:tmpl w:val="B6461CDE"/>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E81C1E"/>
    <w:multiLevelType w:val="hybridMultilevel"/>
    <w:tmpl w:val="CEC86E4E"/>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61FB2B24"/>
    <w:multiLevelType w:val="hybridMultilevel"/>
    <w:tmpl w:val="A4B2C914"/>
    <w:lvl w:ilvl="0" w:tplc="FFFFFFFF">
      <w:start w:val="1"/>
      <w:numFmt w:val="lowerLetter"/>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5C62BE6"/>
    <w:multiLevelType w:val="hybridMultilevel"/>
    <w:tmpl w:val="5E6E1A86"/>
    <w:lvl w:ilvl="0" w:tplc="FFFFFFFF">
      <w:start w:val="1"/>
      <w:numFmt w:val="decimal"/>
      <w:lvlText w:val="%1."/>
      <w:lvlJc w:val="left"/>
      <w:pPr>
        <w:ind w:left="720" w:hanging="360"/>
      </w:pPr>
      <w:rPr>
        <w:b/>
        <w:bCs/>
      </w:rPr>
    </w:lvl>
    <w:lvl w:ilvl="1" w:tplc="62885AC8">
      <w:start w:val="1"/>
      <w:numFmt w:val="lowerLetter"/>
      <w:lvlText w:val="(%2)"/>
      <w:lvlJc w:val="right"/>
      <w:pPr>
        <w:ind w:left="1440" w:hanging="360"/>
      </w:pPr>
      <w:rPr>
        <w:rFonts w:hint="default"/>
      </w:rPr>
    </w:lvl>
    <w:lvl w:ilvl="2" w:tplc="1809001B">
      <w:start w:val="1"/>
      <w:numFmt w:val="lowerRoman"/>
      <w:lvlText w:val="%3."/>
      <w:lvlJc w:val="right"/>
      <w:pPr>
        <w:ind w:left="2340" w:hanging="360"/>
      </w:pPr>
    </w:lvl>
    <w:lvl w:ilvl="3" w:tplc="18090013">
      <w:start w:val="1"/>
      <w:numFmt w:val="upperRoman"/>
      <w:lvlText w:val="%4."/>
      <w:lvlJc w:val="right"/>
      <w:pPr>
        <w:ind w:left="2880" w:hanging="360"/>
      </w:pPr>
    </w:lvl>
    <w:lvl w:ilvl="4" w:tplc="53DE014E">
      <w:start w:val="1"/>
      <w:numFmt w:val="upperRoman"/>
      <w:lvlText w:val="(%5)"/>
      <w:lvlJc w:val="left"/>
      <w:pPr>
        <w:ind w:left="3960" w:hanging="720"/>
      </w:pPr>
      <w:rPr>
        <w:rFonts w:hint="default"/>
      </w:rPr>
    </w:lvl>
    <w:lvl w:ilvl="5" w:tplc="812E2816">
      <w:start w:val="3"/>
      <w:numFmt w:val="bullet"/>
      <w:lvlText w:val=""/>
      <w:lvlJc w:val="left"/>
      <w:pPr>
        <w:ind w:left="4500" w:hanging="360"/>
      </w:pPr>
      <w:rPr>
        <w:rFonts w:ascii="Symbol" w:eastAsiaTheme="minorHAnsi" w:hAnsi="Symbol" w:cs="Times New Roman" w:hint="default"/>
      </w:r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6D256D7"/>
    <w:multiLevelType w:val="hybridMultilevel"/>
    <w:tmpl w:val="3A9AA8F2"/>
    <w:lvl w:ilvl="0" w:tplc="1809001B">
      <w:start w:val="1"/>
      <w:numFmt w:val="lowerRoman"/>
      <w:lvlText w:val="%1."/>
      <w:lvlJc w:val="right"/>
      <w:pPr>
        <w:ind w:left="2340" w:hanging="360"/>
      </w:pPr>
      <w:rPr>
        <w:rFonts w:hint="default"/>
      </w:rPr>
    </w:lvl>
    <w:lvl w:ilvl="1" w:tplc="18090019" w:tentative="1">
      <w:start w:val="1"/>
      <w:numFmt w:val="lowerLetter"/>
      <w:lvlText w:val="%2."/>
      <w:lvlJc w:val="left"/>
      <w:pPr>
        <w:ind w:left="2340" w:hanging="360"/>
      </w:pPr>
    </w:lvl>
    <w:lvl w:ilvl="2" w:tplc="1809001B" w:tentative="1">
      <w:start w:val="1"/>
      <w:numFmt w:val="lowerRoman"/>
      <w:lvlText w:val="%3."/>
      <w:lvlJc w:val="right"/>
      <w:pPr>
        <w:ind w:left="3060" w:hanging="180"/>
      </w:pPr>
    </w:lvl>
    <w:lvl w:ilvl="3" w:tplc="1809000F" w:tentative="1">
      <w:start w:val="1"/>
      <w:numFmt w:val="decimal"/>
      <w:lvlText w:val="%4."/>
      <w:lvlJc w:val="left"/>
      <w:pPr>
        <w:ind w:left="3780" w:hanging="360"/>
      </w:pPr>
    </w:lvl>
    <w:lvl w:ilvl="4" w:tplc="18090019" w:tentative="1">
      <w:start w:val="1"/>
      <w:numFmt w:val="lowerLetter"/>
      <w:lvlText w:val="%5."/>
      <w:lvlJc w:val="left"/>
      <w:pPr>
        <w:ind w:left="4500" w:hanging="360"/>
      </w:pPr>
    </w:lvl>
    <w:lvl w:ilvl="5" w:tplc="1809001B" w:tentative="1">
      <w:start w:val="1"/>
      <w:numFmt w:val="lowerRoman"/>
      <w:lvlText w:val="%6."/>
      <w:lvlJc w:val="right"/>
      <w:pPr>
        <w:ind w:left="5220" w:hanging="180"/>
      </w:pPr>
    </w:lvl>
    <w:lvl w:ilvl="6" w:tplc="1809000F" w:tentative="1">
      <w:start w:val="1"/>
      <w:numFmt w:val="decimal"/>
      <w:lvlText w:val="%7."/>
      <w:lvlJc w:val="left"/>
      <w:pPr>
        <w:ind w:left="5940" w:hanging="360"/>
      </w:pPr>
    </w:lvl>
    <w:lvl w:ilvl="7" w:tplc="18090019" w:tentative="1">
      <w:start w:val="1"/>
      <w:numFmt w:val="lowerLetter"/>
      <w:lvlText w:val="%8."/>
      <w:lvlJc w:val="left"/>
      <w:pPr>
        <w:ind w:left="6660" w:hanging="360"/>
      </w:pPr>
    </w:lvl>
    <w:lvl w:ilvl="8" w:tplc="1809001B" w:tentative="1">
      <w:start w:val="1"/>
      <w:numFmt w:val="lowerRoman"/>
      <w:lvlText w:val="%9."/>
      <w:lvlJc w:val="right"/>
      <w:pPr>
        <w:ind w:left="7380" w:hanging="180"/>
      </w:pPr>
    </w:lvl>
  </w:abstractNum>
  <w:abstractNum w:abstractNumId="34" w15:restartNumberingAfterBreak="0">
    <w:nsid w:val="6C1A698D"/>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D442859"/>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DB87B04"/>
    <w:multiLevelType w:val="hybridMultilevel"/>
    <w:tmpl w:val="C652E1B8"/>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1F65C3"/>
    <w:multiLevelType w:val="hybridMultilevel"/>
    <w:tmpl w:val="48D6CE84"/>
    <w:lvl w:ilvl="0" w:tplc="FFFFFFFF">
      <w:start w:val="1"/>
      <w:numFmt w:val="decimal"/>
      <w:lvlText w:val="%1."/>
      <w:lvlJc w:val="left"/>
      <w:pPr>
        <w:ind w:left="720" w:hanging="360"/>
      </w:pPr>
      <w:rPr>
        <w:b/>
        <w:bCs/>
      </w:rPr>
    </w:lvl>
    <w:lvl w:ilvl="1" w:tplc="FFFFFFFF">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DD4C49"/>
    <w:multiLevelType w:val="hybridMultilevel"/>
    <w:tmpl w:val="950C8E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9" w15:restartNumberingAfterBreak="0">
    <w:nsid w:val="70BA54A2"/>
    <w:multiLevelType w:val="hybridMultilevel"/>
    <w:tmpl w:val="ABE60B34"/>
    <w:lvl w:ilvl="0" w:tplc="FFFFFFFF">
      <w:start w:val="1"/>
      <w:numFmt w:val="decimal"/>
      <w:lvlText w:val="%1."/>
      <w:lvlJc w:val="left"/>
      <w:pPr>
        <w:ind w:left="720" w:hanging="360"/>
      </w:pPr>
      <w:rPr>
        <w:b/>
        <w:bCs/>
      </w:rPr>
    </w:lvl>
    <w:lvl w:ilvl="1" w:tplc="62885AC8">
      <w:start w:val="1"/>
      <w:numFmt w:val="lowerLetter"/>
      <w:lvlText w:val="(%2)"/>
      <w:lvlJc w:val="right"/>
      <w:pPr>
        <w:ind w:left="1440" w:hanging="360"/>
      </w:pPr>
      <w:rPr>
        <w:rFonts w:hint="default"/>
      </w:rPr>
    </w:lvl>
    <w:lvl w:ilvl="2" w:tplc="FFFFFFFF">
      <w:start w:val="1"/>
      <w:numFmt w:val="lowerRoman"/>
      <w:lvlText w:val="%3."/>
      <w:lvlJc w:val="right"/>
      <w:pPr>
        <w:ind w:left="2340" w:hanging="360"/>
      </w:pPr>
    </w:lvl>
    <w:lvl w:ilvl="3" w:tplc="FFFFFFFF">
      <w:start w:val="1"/>
      <w:numFmt w:val="upperRoman"/>
      <w:lvlText w:val="%4."/>
      <w:lvlJc w:val="right"/>
      <w:pPr>
        <w:ind w:left="2880" w:hanging="360"/>
      </w:pPr>
    </w:lvl>
    <w:lvl w:ilvl="4" w:tplc="FFFFFFFF">
      <w:start w:val="1"/>
      <w:numFmt w:val="upperRoman"/>
      <w:lvlText w:val="(%5)"/>
      <w:lvlJc w:val="left"/>
      <w:pPr>
        <w:ind w:left="3960" w:hanging="720"/>
      </w:pPr>
      <w:rPr>
        <w:rFonts w:hint="default"/>
      </w:rPr>
    </w:lvl>
    <w:lvl w:ilvl="5" w:tplc="FFFFFFFF">
      <w:start w:val="3"/>
      <w:numFmt w:val="bullet"/>
      <w:lvlText w:val=""/>
      <w:lvlJc w:val="left"/>
      <w:pPr>
        <w:ind w:left="4500" w:hanging="360"/>
      </w:pPr>
      <w:rPr>
        <w:rFonts w:ascii="Symbol" w:eastAsiaTheme="minorHAnsi" w:hAnsi="Symbol" w:cs="Times New Roman"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1A460EC"/>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4B92934"/>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29777C"/>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24711"/>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78C0A4A"/>
    <w:multiLevelType w:val="hybridMultilevel"/>
    <w:tmpl w:val="CF80E4C0"/>
    <w:lvl w:ilvl="0" w:tplc="FFFFFFFF">
      <w:start w:val="1"/>
      <w:numFmt w:val="lowerLetter"/>
      <w:lvlText w:val="(%1)"/>
      <w:lvlJc w:val="right"/>
      <w:pPr>
        <w:ind w:left="1440" w:hanging="360"/>
      </w:pPr>
      <w:rPr>
        <w:rFonts w:hint="default"/>
      </w:rPr>
    </w:lvl>
    <w:lvl w:ilvl="1" w:tplc="302C5A44">
      <w:start w:val="1"/>
      <w:numFmt w:val="lowerRoman"/>
      <w:lvlText w:val="(%2)"/>
      <w:lvlJc w:val="left"/>
      <w:pPr>
        <w:ind w:left="1440" w:hanging="360"/>
      </w:pPr>
      <w:rPr>
        <w:rFonts w:ascii="Verdana" w:eastAsiaTheme="minorHAnsi" w:hAnsi="Verdana"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80C2499"/>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DD23A12"/>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4C6D48"/>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CA463F"/>
    <w:multiLevelType w:val="hybridMultilevel"/>
    <w:tmpl w:val="A4B2C914"/>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96296855">
    <w:abstractNumId w:val="32"/>
  </w:num>
  <w:num w:numId="2" w16cid:durableId="835262755">
    <w:abstractNumId w:val="8"/>
  </w:num>
  <w:num w:numId="3" w16cid:durableId="1001932745">
    <w:abstractNumId w:val="27"/>
  </w:num>
  <w:num w:numId="4" w16cid:durableId="395980925">
    <w:abstractNumId w:val="38"/>
  </w:num>
  <w:num w:numId="5" w16cid:durableId="1316834970">
    <w:abstractNumId w:val="23"/>
  </w:num>
  <w:num w:numId="6" w16cid:durableId="315961143">
    <w:abstractNumId w:val="29"/>
  </w:num>
  <w:num w:numId="7" w16cid:durableId="1898854558">
    <w:abstractNumId w:val="19"/>
  </w:num>
  <w:num w:numId="8" w16cid:durableId="738090231">
    <w:abstractNumId w:val="10"/>
  </w:num>
  <w:num w:numId="9" w16cid:durableId="756364738">
    <w:abstractNumId w:val="21"/>
  </w:num>
  <w:num w:numId="10" w16cid:durableId="1165243957">
    <w:abstractNumId w:val="37"/>
  </w:num>
  <w:num w:numId="11" w16cid:durableId="1108432613">
    <w:abstractNumId w:val="31"/>
  </w:num>
  <w:num w:numId="12" w16cid:durableId="276528775">
    <w:abstractNumId w:val="42"/>
  </w:num>
  <w:num w:numId="13" w16cid:durableId="344481594">
    <w:abstractNumId w:val="34"/>
  </w:num>
  <w:num w:numId="14" w16cid:durableId="789513354">
    <w:abstractNumId w:val="7"/>
  </w:num>
  <w:num w:numId="15" w16cid:durableId="805195190">
    <w:abstractNumId w:val="14"/>
  </w:num>
  <w:num w:numId="16" w16cid:durableId="1993292148">
    <w:abstractNumId w:val="41"/>
  </w:num>
  <w:num w:numId="17" w16cid:durableId="442769118">
    <w:abstractNumId w:val="43"/>
  </w:num>
  <w:num w:numId="18" w16cid:durableId="1839883481">
    <w:abstractNumId w:val="2"/>
  </w:num>
  <w:num w:numId="19" w16cid:durableId="2040036470">
    <w:abstractNumId w:val="6"/>
  </w:num>
  <w:num w:numId="20" w16cid:durableId="192497184">
    <w:abstractNumId w:val="5"/>
  </w:num>
  <w:num w:numId="21" w16cid:durableId="977345997">
    <w:abstractNumId w:val="33"/>
  </w:num>
  <w:num w:numId="22" w16cid:durableId="1012755969">
    <w:abstractNumId w:val="12"/>
  </w:num>
  <w:num w:numId="23" w16cid:durableId="361252759">
    <w:abstractNumId w:val="35"/>
  </w:num>
  <w:num w:numId="24" w16cid:durableId="1105031411">
    <w:abstractNumId w:val="47"/>
  </w:num>
  <w:num w:numId="25" w16cid:durableId="410931508">
    <w:abstractNumId w:val="18"/>
  </w:num>
  <w:num w:numId="26" w16cid:durableId="1303270036">
    <w:abstractNumId w:val="13"/>
  </w:num>
  <w:num w:numId="27" w16cid:durableId="1641184478">
    <w:abstractNumId w:val="11"/>
  </w:num>
  <w:num w:numId="28" w16cid:durableId="1839416582">
    <w:abstractNumId w:val="3"/>
  </w:num>
  <w:num w:numId="29" w16cid:durableId="57048999">
    <w:abstractNumId w:val="40"/>
  </w:num>
  <w:num w:numId="30" w16cid:durableId="1906257301">
    <w:abstractNumId w:val="28"/>
  </w:num>
  <w:num w:numId="31" w16cid:durableId="1537234931">
    <w:abstractNumId w:val="25"/>
  </w:num>
  <w:num w:numId="32" w16cid:durableId="1019812408">
    <w:abstractNumId w:val="0"/>
  </w:num>
  <w:num w:numId="33" w16cid:durableId="82461377">
    <w:abstractNumId w:val="46"/>
  </w:num>
  <w:num w:numId="34" w16cid:durableId="842281759">
    <w:abstractNumId w:val="45"/>
  </w:num>
  <w:num w:numId="35" w16cid:durableId="1884555884">
    <w:abstractNumId w:val="44"/>
  </w:num>
  <w:num w:numId="36" w16cid:durableId="436367424">
    <w:abstractNumId w:val="48"/>
  </w:num>
  <w:num w:numId="37" w16cid:durableId="576087788">
    <w:abstractNumId w:val="17"/>
  </w:num>
  <w:num w:numId="38" w16cid:durableId="2011369952">
    <w:abstractNumId w:val="1"/>
  </w:num>
  <w:num w:numId="39" w16cid:durableId="1303191042">
    <w:abstractNumId w:val="4"/>
  </w:num>
  <w:num w:numId="40" w16cid:durableId="575746180">
    <w:abstractNumId w:val="36"/>
  </w:num>
  <w:num w:numId="41" w16cid:durableId="42533274">
    <w:abstractNumId w:val="26"/>
  </w:num>
  <w:num w:numId="42" w16cid:durableId="1354959202">
    <w:abstractNumId w:val="22"/>
  </w:num>
  <w:num w:numId="43" w16cid:durableId="724182269">
    <w:abstractNumId w:val="15"/>
  </w:num>
  <w:num w:numId="44" w16cid:durableId="179469574">
    <w:abstractNumId w:val="39"/>
  </w:num>
  <w:num w:numId="45" w16cid:durableId="265423695">
    <w:abstractNumId w:val="9"/>
  </w:num>
  <w:num w:numId="46" w16cid:durableId="538930290">
    <w:abstractNumId w:val="16"/>
  </w:num>
  <w:num w:numId="47" w16cid:durableId="1843355477">
    <w:abstractNumId w:val="30"/>
  </w:num>
  <w:num w:numId="48" w16cid:durableId="1436562871">
    <w:abstractNumId w:val="24"/>
  </w:num>
  <w:num w:numId="49" w16cid:durableId="502472563">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B9D"/>
    <w:rsid w:val="000007FF"/>
    <w:rsid w:val="00003D64"/>
    <w:rsid w:val="00004C36"/>
    <w:rsid w:val="000060A0"/>
    <w:rsid w:val="000062D3"/>
    <w:rsid w:val="000140AD"/>
    <w:rsid w:val="0001432B"/>
    <w:rsid w:val="000169A8"/>
    <w:rsid w:val="000176FD"/>
    <w:rsid w:val="000211D4"/>
    <w:rsid w:val="00022415"/>
    <w:rsid w:val="0002285D"/>
    <w:rsid w:val="00026E9F"/>
    <w:rsid w:val="000270BA"/>
    <w:rsid w:val="00030920"/>
    <w:rsid w:val="0004083D"/>
    <w:rsid w:val="00042B4B"/>
    <w:rsid w:val="00044F63"/>
    <w:rsid w:val="00046BCC"/>
    <w:rsid w:val="00052B14"/>
    <w:rsid w:val="00053130"/>
    <w:rsid w:val="000554F3"/>
    <w:rsid w:val="00061EBF"/>
    <w:rsid w:val="00062180"/>
    <w:rsid w:val="00062A82"/>
    <w:rsid w:val="00063E63"/>
    <w:rsid w:val="00066745"/>
    <w:rsid w:val="00066C41"/>
    <w:rsid w:val="0007029D"/>
    <w:rsid w:val="00070BF9"/>
    <w:rsid w:val="000801E3"/>
    <w:rsid w:val="0008037A"/>
    <w:rsid w:val="00081B95"/>
    <w:rsid w:val="00085AFA"/>
    <w:rsid w:val="00086C5D"/>
    <w:rsid w:val="000919B0"/>
    <w:rsid w:val="00093F41"/>
    <w:rsid w:val="000A39CB"/>
    <w:rsid w:val="000A7B9C"/>
    <w:rsid w:val="000C2D18"/>
    <w:rsid w:val="000D12C6"/>
    <w:rsid w:val="000D3996"/>
    <w:rsid w:val="000D47C1"/>
    <w:rsid w:val="000D5D69"/>
    <w:rsid w:val="000E6731"/>
    <w:rsid w:val="000F4EEE"/>
    <w:rsid w:val="000F6A3C"/>
    <w:rsid w:val="0010212B"/>
    <w:rsid w:val="00103309"/>
    <w:rsid w:val="00103697"/>
    <w:rsid w:val="00105BF9"/>
    <w:rsid w:val="0011183D"/>
    <w:rsid w:val="00112D38"/>
    <w:rsid w:val="001200B5"/>
    <w:rsid w:val="001207EA"/>
    <w:rsid w:val="0012113D"/>
    <w:rsid w:val="00124FC4"/>
    <w:rsid w:val="00132516"/>
    <w:rsid w:val="00140E12"/>
    <w:rsid w:val="0014401D"/>
    <w:rsid w:val="001465DC"/>
    <w:rsid w:val="00152D56"/>
    <w:rsid w:val="00153A0F"/>
    <w:rsid w:val="001606F8"/>
    <w:rsid w:val="00163526"/>
    <w:rsid w:val="0017088C"/>
    <w:rsid w:val="00171C61"/>
    <w:rsid w:val="00173A43"/>
    <w:rsid w:val="00173B42"/>
    <w:rsid w:val="00176C7C"/>
    <w:rsid w:val="00176D78"/>
    <w:rsid w:val="00177946"/>
    <w:rsid w:val="0018289D"/>
    <w:rsid w:val="00182D0C"/>
    <w:rsid w:val="001845FE"/>
    <w:rsid w:val="00191427"/>
    <w:rsid w:val="001957D4"/>
    <w:rsid w:val="00195A02"/>
    <w:rsid w:val="001A2FC1"/>
    <w:rsid w:val="001A38B3"/>
    <w:rsid w:val="001A6B9A"/>
    <w:rsid w:val="001A6DCA"/>
    <w:rsid w:val="001C0066"/>
    <w:rsid w:val="001C1A47"/>
    <w:rsid w:val="001C4276"/>
    <w:rsid w:val="001C47CC"/>
    <w:rsid w:val="001D0DCB"/>
    <w:rsid w:val="001D422C"/>
    <w:rsid w:val="001E450D"/>
    <w:rsid w:val="001E5F43"/>
    <w:rsid w:val="001E61C3"/>
    <w:rsid w:val="002009C3"/>
    <w:rsid w:val="00206610"/>
    <w:rsid w:val="002079D9"/>
    <w:rsid w:val="00222E26"/>
    <w:rsid w:val="00223B91"/>
    <w:rsid w:val="00224203"/>
    <w:rsid w:val="00224744"/>
    <w:rsid w:val="00225424"/>
    <w:rsid w:val="00237188"/>
    <w:rsid w:val="00237A05"/>
    <w:rsid w:val="00246087"/>
    <w:rsid w:val="00247E49"/>
    <w:rsid w:val="002571D6"/>
    <w:rsid w:val="00262125"/>
    <w:rsid w:val="00263FD6"/>
    <w:rsid w:val="00267A73"/>
    <w:rsid w:val="00271BD1"/>
    <w:rsid w:val="0027321E"/>
    <w:rsid w:val="002746D8"/>
    <w:rsid w:val="002752B5"/>
    <w:rsid w:val="0027625D"/>
    <w:rsid w:val="002764B8"/>
    <w:rsid w:val="00280F7A"/>
    <w:rsid w:val="002823B5"/>
    <w:rsid w:val="00282A0F"/>
    <w:rsid w:val="00282F86"/>
    <w:rsid w:val="00286638"/>
    <w:rsid w:val="00290004"/>
    <w:rsid w:val="00293A5F"/>
    <w:rsid w:val="00296867"/>
    <w:rsid w:val="002969F5"/>
    <w:rsid w:val="002A4B9D"/>
    <w:rsid w:val="002A5A7D"/>
    <w:rsid w:val="002B07A5"/>
    <w:rsid w:val="002B44A3"/>
    <w:rsid w:val="002B4F93"/>
    <w:rsid w:val="002C22A5"/>
    <w:rsid w:val="002C30E6"/>
    <w:rsid w:val="002C4C4B"/>
    <w:rsid w:val="002C662B"/>
    <w:rsid w:val="002D4811"/>
    <w:rsid w:val="002E0360"/>
    <w:rsid w:val="002E0CDF"/>
    <w:rsid w:val="002E5739"/>
    <w:rsid w:val="002E6486"/>
    <w:rsid w:val="002E6D87"/>
    <w:rsid w:val="002E7188"/>
    <w:rsid w:val="002F35DF"/>
    <w:rsid w:val="002F4473"/>
    <w:rsid w:val="002F5F37"/>
    <w:rsid w:val="002F6963"/>
    <w:rsid w:val="0030007E"/>
    <w:rsid w:val="003003EB"/>
    <w:rsid w:val="0031189C"/>
    <w:rsid w:val="00313DC7"/>
    <w:rsid w:val="00314A9A"/>
    <w:rsid w:val="00315C82"/>
    <w:rsid w:val="00317616"/>
    <w:rsid w:val="00317756"/>
    <w:rsid w:val="0032002D"/>
    <w:rsid w:val="0032115E"/>
    <w:rsid w:val="00321383"/>
    <w:rsid w:val="00325A81"/>
    <w:rsid w:val="00333053"/>
    <w:rsid w:val="00337979"/>
    <w:rsid w:val="00337F66"/>
    <w:rsid w:val="003403BA"/>
    <w:rsid w:val="00340D98"/>
    <w:rsid w:val="00343E47"/>
    <w:rsid w:val="00345B60"/>
    <w:rsid w:val="003460BC"/>
    <w:rsid w:val="00346FDC"/>
    <w:rsid w:val="00361DAC"/>
    <w:rsid w:val="003628D9"/>
    <w:rsid w:val="00364CAC"/>
    <w:rsid w:val="003701F4"/>
    <w:rsid w:val="00371AE9"/>
    <w:rsid w:val="00376565"/>
    <w:rsid w:val="00382F21"/>
    <w:rsid w:val="00383FB3"/>
    <w:rsid w:val="0039108C"/>
    <w:rsid w:val="00394AC8"/>
    <w:rsid w:val="00396102"/>
    <w:rsid w:val="00397FB5"/>
    <w:rsid w:val="003A122A"/>
    <w:rsid w:val="003B1213"/>
    <w:rsid w:val="003C44FC"/>
    <w:rsid w:val="003C506F"/>
    <w:rsid w:val="003C6B43"/>
    <w:rsid w:val="003E7E80"/>
    <w:rsid w:val="003F2FA7"/>
    <w:rsid w:val="004033CB"/>
    <w:rsid w:val="0041009B"/>
    <w:rsid w:val="004162BC"/>
    <w:rsid w:val="00423673"/>
    <w:rsid w:val="00424F96"/>
    <w:rsid w:val="00426050"/>
    <w:rsid w:val="00426E57"/>
    <w:rsid w:val="00433F18"/>
    <w:rsid w:val="004404AF"/>
    <w:rsid w:val="00445B5F"/>
    <w:rsid w:val="004512A0"/>
    <w:rsid w:val="004512B2"/>
    <w:rsid w:val="00454122"/>
    <w:rsid w:val="00454816"/>
    <w:rsid w:val="00456894"/>
    <w:rsid w:val="00457D50"/>
    <w:rsid w:val="0046209E"/>
    <w:rsid w:val="004672F9"/>
    <w:rsid w:val="00471335"/>
    <w:rsid w:val="00474902"/>
    <w:rsid w:val="00481B81"/>
    <w:rsid w:val="004823CD"/>
    <w:rsid w:val="004873D1"/>
    <w:rsid w:val="00491018"/>
    <w:rsid w:val="00491D2F"/>
    <w:rsid w:val="00492DF5"/>
    <w:rsid w:val="004939CD"/>
    <w:rsid w:val="00495EC4"/>
    <w:rsid w:val="004A432A"/>
    <w:rsid w:val="004A5185"/>
    <w:rsid w:val="004B1476"/>
    <w:rsid w:val="004C17DB"/>
    <w:rsid w:val="004C2165"/>
    <w:rsid w:val="004C3E18"/>
    <w:rsid w:val="004C7A74"/>
    <w:rsid w:val="004D05E2"/>
    <w:rsid w:val="004D0A61"/>
    <w:rsid w:val="004D1684"/>
    <w:rsid w:val="004D2128"/>
    <w:rsid w:val="004D3BE3"/>
    <w:rsid w:val="004D5479"/>
    <w:rsid w:val="004D5CA8"/>
    <w:rsid w:val="004D6019"/>
    <w:rsid w:val="004D68AE"/>
    <w:rsid w:val="004E195B"/>
    <w:rsid w:val="004F3457"/>
    <w:rsid w:val="004F4912"/>
    <w:rsid w:val="005008EB"/>
    <w:rsid w:val="00503035"/>
    <w:rsid w:val="00503383"/>
    <w:rsid w:val="005033BC"/>
    <w:rsid w:val="005043DD"/>
    <w:rsid w:val="00507129"/>
    <w:rsid w:val="0050714C"/>
    <w:rsid w:val="005139F9"/>
    <w:rsid w:val="005156C1"/>
    <w:rsid w:val="005171A5"/>
    <w:rsid w:val="005229E2"/>
    <w:rsid w:val="00523CFF"/>
    <w:rsid w:val="00524E3D"/>
    <w:rsid w:val="00526C09"/>
    <w:rsid w:val="00527BC3"/>
    <w:rsid w:val="005301E1"/>
    <w:rsid w:val="005305E5"/>
    <w:rsid w:val="005337A8"/>
    <w:rsid w:val="00533E47"/>
    <w:rsid w:val="00544DD9"/>
    <w:rsid w:val="00547988"/>
    <w:rsid w:val="00553464"/>
    <w:rsid w:val="00557528"/>
    <w:rsid w:val="00557561"/>
    <w:rsid w:val="00570062"/>
    <w:rsid w:val="00570C3C"/>
    <w:rsid w:val="00572935"/>
    <w:rsid w:val="005731D4"/>
    <w:rsid w:val="005757D5"/>
    <w:rsid w:val="0057746C"/>
    <w:rsid w:val="00585270"/>
    <w:rsid w:val="00585CCE"/>
    <w:rsid w:val="00591F32"/>
    <w:rsid w:val="00594EB6"/>
    <w:rsid w:val="00597879"/>
    <w:rsid w:val="00597DAC"/>
    <w:rsid w:val="005A04F1"/>
    <w:rsid w:val="005A22F9"/>
    <w:rsid w:val="005A43C0"/>
    <w:rsid w:val="005B2C20"/>
    <w:rsid w:val="005C52BB"/>
    <w:rsid w:val="005C5BE7"/>
    <w:rsid w:val="005C75E9"/>
    <w:rsid w:val="005E0BFD"/>
    <w:rsid w:val="005E0CA1"/>
    <w:rsid w:val="005E535C"/>
    <w:rsid w:val="005F4731"/>
    <w:rsid w:val="005F7AAF"/>
    <w:rsid w:val="005F7F1B"/>
    <w:rsid w:val="0060288D"/>
    <w:rsid w:val="00606372"/>
    <w:rsid w:val="006065F7"/>
    <w:rsid w:val="006070EB"/>
    <w:rsid w:val="00612436"/>
    <w:rsid w:val="0061364E"/>
    <w:rsid w:val="006138DD"/>
    <w:rsid w:val="0062072C"/>
    <w:rsid w:val="00621508"/>
    <w:rsid w:val="00625397"/>
    <w:rsid w:val="00625C70"/>
    <w:rsid w:val="00625FB1"/>
    <w:rsid w:val="006278C3"/>
    <w:rsid w:val="006361B3"/>
    <w:rsid w:val="0064074A"/>
    <w:rsid w:val="00640ECD"/>
    <w:rsid w:val="006446AC"/>
    <w:rsid w:val="0065278A"/>
    <w:rsid w:val="00656931"/>
    <w:rsid w:val="00656F19"/>
    <w:rsid w:val="006603EC"/>
    <w:rsid w:val="00664B42"/>
    <w:rsid w:val="006754E7"/>
    <w:rsid w:val="00677927"/>
    <w:rsid w:val="006802D7"/>
    <w:rsid w:val="006826EB"/>
    <w:rsid w:val="0068514A"/>
    <w:rsid w:val="0069370C"/>
    <w:rsid w:val="006B1D0B"/>
    <w:rsid w:val="006B3BBF"/>
    <w:rsid w:val="006B4345"/>
    <w:rsid w:val="006B4526"/>
    <w:rsid w:val="006B5116"/>
    <w:rsid w:val="006B5B8F"/>
    <w:rsid w:val="006C5A5D"/>
    <w:rsid w:val="006C713A"/>
    <w:rsid w:val="006D2729"/>
    <w:rsid w:val="006D3460"/>
    <w:rsid w:val="006D71AF"/>
    <w:rsid w:val="006D71F4"/>
    <w:rsid w:val="006E0F99"/>
    <w:rsid w:val="006E48DA"/>
    <w:rsid w:val="006E69AA"/>
    <w:rsid w:val="006F1020"/>
    <w:rsid w:val="006F185C"/>
    <w:rsid w:val="006F241D"/>
    <w:rsid w:val="006F3259"/>
    <w:rsid w:val="006F44C4"/>
    <w:rsid w:val="006F6FA1"/>
    <w:rsid w:val="006F79AA"/>
    <w:rsid w:val="00700927"/>
    <w:rsid w:val="0070519C"/>
    <w:rsid w:val="007056F0"/>
    <w:rsid w:val="00710DC2"/>
    <w:rsid w:val="007160E1"/>
    <w:rsid w:val="00727FC8"/>
    <w:rsid w:val="007350F3"/>
    <w:rsid w:val="00735C62"/>
    <w:rsid w:val="0074218C"/>
    <w:rsid w:val="00742371"/>
    <w:rsid w:val="00743C01"/>
    <w:rsid w:val="0074618E"/>
    <w:rsid w:val="00746A4D"/>
    <w:rsid w:val="0074792A"/>
    <w:rsid w:val="00754104"/>
    <w:rsid w:val="00756281"/>
    <w:rsid w:val="00756454"/>
    <w:rsid w:val="00762445"/>
    <w:rsid w:val="007652C7"/>
    <w:rsid w:val="00765730"/>
    <w:rsid w:val="0077058C"/>
    <w:rsid w:val="00773CA8"/>
    <w:rsid w:val="007740DD"/>
    <w:rsid w:val="0079133D"/>
    <w:rsid w:val="00793A23"/>
    <w:rsid w:val="007958F2"/>
    <w:rsid w:val="007A22E6"/>
    <w:rsid w:val="007A58BB"/>
    <w:rsid w:val="007C1171"/>
    <w:rsid w:val="007C2D4D"/>
    <w:rsid w:val="007C2D87"/>
    <w:rsid w:val="007C2DBE"/>
    <w:rsid w:val="007C4504"/>
    <w:rsid w:val="007D1968"/>
    <w:rsid w:val="007D6867"/>
    <w:rsid w:val="007E2CF7"/>
    <w:rsid w:val="007F0421"/>
    <w:rsid w:val="00801577"/>
    <w:rsid w:val="0081625D"/>
    <w:rsid w:val="00827039"/>
    <w:rsid w:val="0082758F"/>
    <w:rsid w:val="008276AF"/>
    <w:rsid w:val="0083746D"/>
    <w:rsid w:val="00840612"/>
    <w:rsid w:val="0085197B"/>
    <w:rsid w:val="00852376"/>
    <w:rsid w:val="00853F2D"/>
    <w:rsid w:val="00854623"/>
    <w:rsid w:val="00857B9A"/>
    <w:rsid w:val="00863674"/>
    <w:rsid w:val="00864F74"/>
    <w:rsid w:val="00873422"/>
    <w:rsid w:val="00874B8F"/>
    <w:rsid w:val="00880B11"/>
    <w:rsid w:val="00880BF3"/>
    <w:rsid w:val="008820EF"/>
    <w:rsid w:val="008834D2"/>
    <w:rsid w:val="00890898"/>
    <w:rsid w:val="008916C9"/>
    <w:rsid w:val="0089265A"/>
    <w:rsid w:val="008939AB"/>
    <w:rsid w:val="008A582A"/>
    <w:rsid w:val="008A7907"/>
    <w:rsid w:val="008B063E"/>
    <w:rsid w:val="008B29CF"/>
    <w:rsid w:val="008B4DF7"/>
    <w:rsid w:val="008B51CB"/>
    <w:rsid w:val="008C09D8"/>
    <w:rsid w:val="008C0EE0"/>
    <w:rsid w:val="008C6C65"/>
    <w:rsid w:val="008C7231"/>
    <w:rsid w:val="008C73BC"/>
    <w:rsid w:val="008D2A40"/>
    <w:rsid w:val="008D6C71"/>
    <w:rsid w:val="008E0DAF"/>
    <w:rsid w:val="008E3607"/>
    <w:rsid w:val="008E39CB"/>
    <w:rsid w:val="008E4A99"/>
    <w:rsid w:val="008F0119"/>
    <w:rsid w:val="008F389B"/>
    <w:rsid w:val="008F5965"/>
    <w:rsid w:val="009017A2"/>
    <w:rsid w:val="0090443E"/>
    <w:rsid w:val="00907271"/>
    <w:rsid w:val="009078C4"/>
    <w:rsid w:val="00910F0B"/>
    <w:rsid w:val="00913746"/>
    <w:rsid w:val="00914A29"/>
    <w:rsid w:val="00914DED"/>
    <w:rsid w:val="009158BC"/>
    <w:rsid w:val="00920B1D"/>
    <w:rsid w:val="0092435C"/>
    <w:rsid w:val="0093789B"/>
    <w:rsid w:val="00942908"/>
    <w:rsid w:val="00945B58"/>
    <w:rsid w:val="00947151"/>
    <w:rsid w:val="00950DA9"/>
    <w:rsid w:val="00965635"/>
    <w:rsid w:val="00970A22"/>
    <w:rsid w:val="00972076"/>
    <w:rsid w:val="00972AC8"/>
    <w:rsid w:val="00973833"/>
    <w:rsid w:val="00977801"/>
    <w:rsid w:val="009826EF"/>
    <w:rsid w:val="0098312D"/>
    <w:rsid w:val="00986A5F"/>
    <w:rsid w:val="00990CFF"/>
    <w:rsid w:val="00991D09"/>
    <w:rsid w:val="009920AE"/>
    <w:rsid w:val="00993785"/>
    <w:rsid w:val="00994874"/>
    <w:rsid w:val="00995205"/>
    <w:rsid w:val="009A0C48"/>
    <w:rsid w:val="009A25DB"/>
    <w:rsid w:val="009A422E"/>
    <w:rsid w:val="009B401A"/>
    <w:rsid w:val="009B7535"/>
    <w:rsid w:val="009C4865"/>
    <w:rsid w:val="009C58E5"/>
    <w:rsid w:val="009C6F2D"/>
    <w:rsid w:val="009C725E"/>
    <w:rsid w:val="009D0008"/>
    <w:rsid w:val="009D2152"/>
    <w:rsid w:val="009D5C2E"/>
    <w:rsid w:val="009D7629"/>
    <w:rsid w:val="009E29AA"/>
    <w:rsid w:val="009E36EC"/>
    <w:rsid w:val="009E540B"/>
    <w:rsid w:val="009E5553"/>
    <w:rsid w:val="009F0A28"/>
    <w:rsid w:val="00A00ED0"/>
    <w:rsid w:val="00A03874"/>
    <w:rsid w:val="00A06834"/>
    <w:rsid w:val="00A07016"/>
    <w:rsid w:val="00A1117B"/>
    <w:rsid w:val="00A12E69"/>
    <w:rsid w:val="00A13ED3"/>
    <w:rsid w:val="00A20B38"/>
    <w:rsid w:val="00A20C13"/>
    <w:rsid w:val="00A20C91"/>
    <w:rsid w:val="00A25212"/>
    <w:rsid w:val="00A34D0E"/>
    <w:rsid w:val="00A35318"/>
    <w:rsid w:val="00A370F3"/>
    <w:rsid w:val="00A41604"/>
    <w:rsid w:val="00A42005"/>
    <w:rsid w:val="00A51095"/>
    <w:rsid w:val="00A52F38"/>
    <w:rsid w:val="00A544D0"/>
    <w:rsid w:val="00A601D7"/>
    <w:rsid w:val="00A609DC"/>
    <w:rsid w:val="00A61EAD"/>
    <w:rsid w:val="00A64A33"/>
    <w:rsid w:val="00A6674E"/>
    <w:rsid w:val="00A80FAB"/>
    <w:rsid w:val="00A840A9"/>
    <w:rsid w:val="00A873F6"/>
    <w:rsid w:val="00A87BDD"/>
    <w:rsid w:val="00A92B0A"/>
    <w:rsid w:val="00A93F27"/>
    <w:rsid w:val="00AA2C6F"/>
    <w:rsid w:val="00AA5566"/>
    <w:rsid w:val="00AA702C"/>
    <w:rsid w:val="00AA712C"/>
    <w:rsid w:val="00AB2804"/>
    <w:rsid w:val="00AB4735"/>
    <w:rsid w:val="00AB4A62"/>
    <w:rsid w:val="00AB5D04"/>
    <w:rsid w:val="00AC412D"/>
    <w:rsid w:val="00AD1B63"/>
    <w:rsid w:val="00AD2D50"/>
    <w:rsid w:val="00AD34D3"/>
    <w:rsid w:val="00AD573F"/>
    <w:rsid w:val="00AE424B"/>
    <w:rsid w:val="00AE59ED"/>
    <w:rsid w:val="00AF2500"/>
    <w:rsid w:val="00AF262F"/>
    <w:rsid w:val="00AF2A3C"/>
    <w:rsid w:val="00AF4D12"/>
    <w:rsid w:val="00B005C6"/>
    <w:rsid w:val="00B00D8C"/>
    <w:rsid w:val="00B02EA6"/>
    <w:rsid w:val="00B04C48"/>
    <w:rsid w:val="00B0658C"/>
    <w:rsid w:val="00B10A14"/>
    <w:rsid w:val="00B156AD"/>
    <w:rsid w:val="00B16606"/>
    <w:rsid w:val="00B17937"/>
    <w:rsid w:val="00B17F25"/>
    <w:rsid w:val="00B20630"/>
    <w:rsid w:val="00B22BCD"/>
    <w:rsid w:val="00B307F9"/>
    <w:rsid w:val="00B3104D"/>
    <w:rsid w:val="00B321CE"/>
    <w:rsid w:val="00B331F9"/>
    <w:rsid w:val="00B332EC"/>
    <w:rsid w:val="00B36189"/>
    <w:rsid w:val="00B36A08"/>
    <w:rsid w:val="00B51C50"/>
    <w:rsid w:val="00B51D38"/>
    <w:rsid w:val="00B56F5E"/>
    <w:rsid w:val="00B57D48"/>
    <w:rsid w:val="00B635FB"/>
    <w:rsid w:val="00B70A1C"/>
    <w:rsid w:val="00B71470"/>
    <w:rsid w:val="00B74B37"/>
    <w:rsid w:val="00B762C7"/>
    <w:rsid w:val="00B80480"/>
    <w:rsid w:val="00B82AC5"/>
    <w:rsid w:val="00B84267"/>
    <w:rsid w:val="00B8646C"/>
    <w:rsid w:val="00B87A2A"/>
    <w:rsid w:val="00B93F20"/>
    <w:rsid w:val="00B946FE"/>
    <w:rsid w:val="00BA0882"/>
    <w:rsid w:val="00BA09CF"/>
    <w:rsid w:val="00BA3C6F"/>
    <w:rsid w:val="00BA6117"/>
    <w:rsid w:val="00BA7435"/>
    <w:rsid w:val="00BB1C83"/>
    <w:rsid w:val="00BB540E"/>
    <w:rsid w:val="00BC009A"/>
    <w:rsid w:val="00BC019C"/>
    <w:rsid w:val="00BC3E23"/>
    <w:rsid w:val="00BD1012"/>
    <w:rsid w:val="00BD2A5B"/>
    <w:rsid w:val="00BD5D55"/>
    <w:rsid w:val="00BE547B"/>
    <w:rsid w:val="00BF64C3"/>
    <w:rsid w:val="00BF6E83"/>
    <w:rsid w:val="00C01778"/>
    <w:rsid w:val="00C34BE2"/>
    <w:rsid w:val="00C35B73"/>
    <w:rsid w:val="00C36879"/>
    <w:rsid w:val="00C458BD"/>
    <w:rsid w:val="00C45C62"/>
    <w:rsid w:val="00C45D4C"/>
    <w:rsid w:val="00C5203C"/>
    <w:rsid w:val="00C54084"/>
    <w:rsid w:val="00C56C0A"/>
    <w:rsid w:val="00C57080"/>
    <w:rsid w:val="00C61707"/>
    <w:rsid w:val="00C61EA4"/>
    <w:rsid w:val="00C63478"/>
    <w:rsid w:val="00C64157"/>
    <w:rsid w:val="00C64F71"/>
    <w:rsid w:val="00C66191"/>
    <w:rsid w:val="00C67120"/>
    <w:rsid w:val="00C7140A"/>
    <w:rsid w:val="00C72707"/>
    <w:rsid w:val="00C754AF"/>
    <w:rsid w:val="00C77072"/>
    <w:rsid w:val="00C7791B"/>
    <w:rsid w:val="00C811CA"/>
    <w:rsid w:val="00C823C6"/>
    <w:rsid w:val="00C91B2C"/>
    <w:rsid w:val="00C962FA"/>
    <w:rsid w:val="00C97545"/>
    <w:rsid w:val="00C979DD"/>
    <w:rsid w:val="00CA2695"/>
    <w:rsid w:val="00CA50A8"/>
    <w:rsid w:val="00CB1C00"/>
    <w:rsid w:val="00CB47DB"/>
    <w:rsid w:val="00CB4F00"/>
    <w:rsid w:val="00CB66B4"/>
    <w:rsid w:val="00CB7247"/>
    <w:rsid w:val="00CB7DE4"/>
    <w:rsid w:val="00CC11E8"/>
    <w:rsid w:val="00CC3C56"/>
    <w:rsid w:val="00CC6EBA"/>
    <w:rsid w:val="00CC7264"/>
    <w:rsid w:val="00CC73F1"/>
    <w:rsid w:val="00CD508A"/>
    <w:rsid w:val="00CD6660"/>
    <w:rsid w:val="00CE119D"/>
    <w:rsid w:val="00CE2E72"/>
    <w:rsid w:val="00CE42C1"/>
    <w:rsid w:val="00CE515D"/>
    <w:rsid w:val="00CE78F0"/>
    <w:rsid w:val="00CF0BB9"/>
    <w:rsid w:val="00CF6F9C"/>
    <w:rsid w:val="00D010A3"/>
    <w:rsid w:val="00D02EAC"/>
    <w:rsid w:val="00D1040A"/>
    <w:rsid w:val="00D13551"/>
    <w:rsid w:val="00D1365C"/>
    <w:rsid w:val="00D30A41"/>
    <w:rsid w:val="00D31221"/>
    <w:rsid w:val="00D354D7"/>
    <w:rsid w:val="00D41D3D"/>
    <w:rsid w:val="00D443C5"/>
    <w:rsid w:val="00D84465"/>
    <w:rsid w:val="00D86548"/>
    <w:rsid w:val="00D87554"/>
    <w:rsid w:val="00D927D3"/>
    <w:rsid w:val="00D931C8"/>
    <w:rsid w:val="00D940EF"/>
    <w:rsid w:val="00D974E2"/>
    <w:rsid w:val="00DA523B"/>
    <w:rsid w:val="00DA7475"/>
    <w:rsid w:val="00DB6E9F"/>
    <w:rsid w:val="00DB70DB"/>
    <w:rsid w:val="00DC07A4"/>
    <w:rsid w:val="00DC3C9D"/>
    <w:rsid w:val="00DC44B7"/>
    <w:rsid w:val="00DC5F15"/>
    <w:rsid w:val="00DE0185"/>
    <w:rsid w:val="00DE6067"/>
    <w:rsid w:val="00DE7503"/>
    <w:rsid w:val="00DF263C"/>
    <w:rsid w:val="00DF3A8D"/>
    <w:rsid w:val="00DF52A3"/>
    <w:rsid w:val="00E01B3B"/>
    <w:rsid w:val="00E02C48"/>
    <w:rsid w:val="00E06366"/>
    <w:rsid w:val="00E066A7"/>
    <w:rsid w:val="00E103DF"/>
    <w:rsid w:val="00E13574"/>
    <w:rsid w:val="00E13CFF"/>
    <w:rsid w:val="00E1438F"/>
    <w:rsid w:val="00E1639C"/>
    <w:rsid w:val="00E1795B"/>
    <w:rsid w:val="00E20224"/>
    <w:rsid w:val="00E219DF"/>
    <w:rsid w:val="00E235FD"/>
    <w:rsid w:val="00E278FB"/>
    <w:rsid w:val="00E3087E"/>
    <w:rsid w:val="00E33901"/>
    <w:rsid w:val="00E36BF8"/>
    <w:rsid w:val="00E37EA5"/>
    <w:rsid w:val="00E41157"/>
    <w:rsid w:val="00E450A7"/>
    <w:rsid w:val="00E46551"/>
    <w:rsid w:val="00E46874"/>
    <w:rsid w:val="00E50692"/>
    <w:rsid w:val="00E5583B"/>
    <w:rsid w:val="00E57541"/>
    <w:rsid w:val="00E62FB6"/>
    <w:rsid w:val="00E63857"/>
    <w:rsid w:val="00E7039B"/>
    <w:rsid w:val="00E739A6"/>
    <w:rsid w:val="00E77685"/>
    <w:rsid w:val="00E82247"/>
    <w:rsid w:val="00E83F5D"/>
    <w:rsid w:val="00E902BC"/>
    <w:rsid w:val="00E9035B"/>
    <w:rsid w:val="00E97F11"/>
    <w:rsid w:val="00EA4127"/>
    <w:rsid w:val="00EA53F8"/>
    <w:rsid w:val="00EA6FF6"/>
    <w:rsid w:val="00EB0770"/>
    <w:rsid w:val="00EB1163"/>
    <w:rsid w:val="00EB2266"/>
    <w:rsid w:val="00EB2781"/>
    <w:rsid w:val="00EB3528"/>
    <w:rsid w:val="00EB6C49"/>
    <w:rsid w:val="00EC0841"/>
    <w:rsid w:val="00EC30ED"/>
    <w:rsid w:val="00EC343C"/>
    <w:rsid w:val="00EC4586"/>
    <w:rsid w:val="00EC57F4"/>
    <w:rsid w:val="00EE1552"/>
    <w:rsid w:val="00EE188A"/>
    <w:rsid w:val="00EE34D1"/>
    <w:rsid w:val="00EE5313"/>
    <w:rsid w:val="00EE66E6"/>
    <w:rsid w:val="00EF0F04"/>
    <w:rsid w:val="00EF6039"/>
    <w:rsid w:val="00EF62B4"/>
    <w:rsid w:val="00F02311"/>
    <w:rsid w:val="00F05B94"/>
    <w:rsid w:val="00F06696"/>
    <w:rsid w:val="00F06C86"/>
    <w:rsid w:val="00F07DE7"/>
    <w:rsid w:val="00F11FD4"/>
    <w:rsid w:val="00F16679"/>
    <w:rsid w:val="00F22D5E"/>
    <w:rsid w:val="00F23FB8"/>
    <w:rsid w:val="00F2618E"/>
    <w:rsid w:val="00F30D55"/>
    <w:rsid w:val="00F42814"/>
    <w:rsid w:val="00F44056"/>
    <w:rsid w:val="00F450E0"/>
    <w:rsid w:val="00F45680"/>
    <w:rsid w:val="00F47CD1"/>
    <w:rsid w:val="00F47D8B"/>
    <w:rsid w:val="00F53F1C"/>
    <w:rsid w:val="00F54BE2"/>
    <w:rsid w:val="00F55201"/>
    <w:rsid w:val="00F574AD"/>
    <w:rsid w:val="00F6026F"/>
    <w:rsid w:val="00F64DA7"/>
    <w:rsid w:val="00F702D0"/>
    <w:rsid w:val="00F70E51"/>
    <w:rsid w:val="00F716A7"/>
    <w:rsid w:val="00F73D8B"/>
    <w:rsid w:val="00F747B6"/>
    <w:rsid w:val="00F814E6"/>
    <w:rsid w:val="00F847F4"/>
    <w:rsid w:val="00F85C26"/>
    <w:rsid w:val="00F87D70"/>
    <w:rsid w:val="00FA4160"/>
    <w:rsid w:val="00FA66DE"/>
    <w:rsid w:val="00FB4950"/>
    <w:rsid w:val="00FB750D"/>
    <w:rsid w:val="00FC0178"/>
    <w:rsid w:val="00FC3710"/>
    <w:rsid w:val="00FC38D3"/>
    <w:rsid w:val="00FD2522"/>
    <w:rsid w:val="00FD3A84"/>
    <w:rsid w:val="00FE5F79"/>
    <w:rsid w:val="00FF2D31"/>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A3B9E"/>
  <w15:chartTrackingRefBased/>
  <w15:docId w15:val="{4F0DEE4E-378C-4CCF-B9B4-5B419D25E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B9D"/>
    <w:pPr>
      <w:spacing w:after="0" w:line="240" w:lineRule="auto"/>
      <w:jc w:val="both"/>
    </w:pPr>
    <w:rPr>
      <w:rFonts w:ascii="Verdana" w:hAnsi="Verdana" w:cs="Times New Roman"/>
      <w:kern w:val="0"/>
      <w:sz w:val="18"/>
      <w:szCs w:val="18"/>
      <w:lang w:eastAsia="en-IE"/>
      <w14:ligatures w14:val="none"/>
    </w:rPr>
  </w:style>
  <w:style w:type="paragraph" w:styleId="Heading1">
    <w:name w:val="heading 1"/>
    <w:basedOn w:val="Normal"/>
    <w:next w:val="Normal"/>
    <w:link w:val="Heading1Char"/>
    <w:autoRedefine/>
    <w:uiPriority w:val="9"/>
    <w:qFormat/>
    <w:rsid w:val="00CC11E8"/>
    <w:pPr>
      <w:keepNext/>
      <w:keepLines/>
      <w:outlineLvl w:val="0"/>
    </w:pPr>
    <w:rPr>
      <w:rFonts w:eastAsiaTheme="majorEastAsia" w:cstheme="majorBidi"/>
      <w:b/>
      <w:color w:val="0070AF" w:themeColor="accent1"/>
      <w:szCs w:val="40"/>
    </w:rPr>
  </w:style>
  <w:style w:type="paragraph" w:styleId="Heading2">
    <w:name w:val="heading 2"/>
    <w:basedOn w:val="Normal"/>
    <w:next w:val="Normal"/>
    <w:link w:val="Heading2Char"/>
    <w:autoRedefine/>
    <w:uiPriority w:val="9"/>
    <w:unhideWhenUsed/>
    <w:qFormat/>
    <w:rsid w:val="004D2128"/>
    <w:pPr>
      <w:keepNext/>
      <w:keepLines/>
      <w:outlineLvl w:val="1"/>
    </w:pPr>
    <w:rPr>
      <w:rFonts w:eastAsiaTheme="majorEastAsia" w:cstheme="majorBidi"/>
      <w:b/>
      <w:color w:val="0070AF" w:themeColor="accent1"/>
      <w:szCs w:val="32"/>
    </w:rPr>
  </w:style>
  <w:style w:type="paragraph" w:styleId="Heading3">
    <w:name w:val="heading 3"/>
    <w:basedOn w:val="Normal"/>
    <w:next w:val="Normal"/>
    <w:link w:val="Heading3Char"/>
    <w:uiPriority w:val="9"/>
    <w:unhideWhenUsed/>
    <w:qFormat/>
    <w:rsid w:val="002A4B9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A4B9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A4B9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A4B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4B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4B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4B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1E8"/>
    <w:rPr>
      <w:rFonts w:ascii="Verdana" w:eastAsiaTheme="majorEastAsia" w:hAnsi="Verdana" w:cstheme="majorBidi"/>
      <w:b/>
      <w:color w:val="0070AF" w:themeColor="accent1"/>
      <w:kern w:val="0"/>
      <w:sz w:val="18"/>
      <w:szCs w:val="40"/>
      <w:lang w:eastAsia="en-IE"/>
      <w14:ligatures w14:val="none"/>
    </w:rPr>
  </w:style>
  <w:style w:type="character" w:customStyle="1" w:styleId="Heading2Char">
    <w:name w:val="Heading 2 Char"/>
    <w:basedOn w:val="DefaultParagraphFont"/>
    <w:link w:val="Heading2"/>
    <w:uiPriority w:val="9"/>
    <w:rsid w:val="004D2128"/>
    <w:rPr>
      <w:rFonts w:ascii="Verdana" w:eastAsiaTheme="majorEastAsia" w:hAnsi="Verdana" w:cstheme="majorBidi"/>
      <w:b/>
      <w:color w:val="0070AF" w:themeColor="accent1"/>
      <w:kern w:val="0"/>
      <w:sz w:val="18"/>
      <w:szCs w:val="32"/>
      <w:lang w:eastAsia="en-IE"/>
      <w14:ligatures w14:val="none"/>
    </w:rPr>
  </w:style>
  <w:style w:type="character" w:customStyle="1" w:styleId="Heading3Char">
    <w:name w:val="Heading 3 Char"/>
    <w:basedOn w:val="DefaultParagraphFont"/>
    <w:link w:val="Heading3"/>
    <w:uiPriority w:val="9"/>
    <w:rsid w:val="002A4B9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A4B9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A4B9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A4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B9D"/>
    <w:rPr>
      <w:rFonts w:eastAsiaTheme="majorEastAsia" w:cstheme="majorBidi"/>
      <w:color w:val="272727" w:themeColor="text1" w:themeTint="D8"/>
    </w:rPr>
  </w:style>
  <w:style w:type="paragraph" w:styleId="Title">
    <w:name w:val="Title"/>
    <w:basedOn w:val="Normal"/>
    <w:next w:val="Normal"/>
    <w:link w:val="TitleChar"/>
    <w:uiPriority w:val="10"/>
    <w:qFormat/>
    <w:rsid w:val="002A4B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B9D"/>
    <w:pPr>
      <w:spacing w:before="160"/>
      <w:jc w:val="center"/>
    </w:pPr>
    <w:rPr>
      <w:i/>
      <w:iCs/>
      <w:color w:val="404040" w:themeColor="text1" w:themeTint="BF"/>
    </w:rPr>
  </w:style>
  <w:style w:type="character" w:customStyle="1" w:styleId="QuoteChar">
    <w:name w:val="Quote Char"/>
    <w:basedOn w:val="DefaultParagraphFont"/>
    <w:link w:val="Quote"/>
    <w:uiPriority w:val="29"/>
    <w:rsid w:val="002A4B9D"/>
    <w:rPr>
      <w:i/>
      <w:iCs/>
      <w:color w:val="404040" w:themeColor="text1" w:themeTint="BF"/>
    </w:rPr>
  </w:style>
  <w:style w:type="paragraph" w:styleId="ListParagraph">
    <w:name w:val="List Paragraph"/>
    <w:aliases w:val="Dot pt,No Spacing1,List Paragraph Char Char Char,Indicator Text,Numbered Para 1,List Paragraph1,Bullet 1,Bullet Points,MAIN CONTENT,OBC Bullet,List Paragraph12,F5 List Paragraph,List Paragraph11,Normal numbered,Bullet Style,Figure 1,L,列出"/>
    <w:basedOn w:val="Normal"/>
    <w:link w:val="ListParagraphChar"/>
    <w:uiPriority w:val="34"/>
    <w:qFormat/>
    <w:rsid w:val="002A4B9D"/>
    <w:pPr>
      <w:ind w:left="720"/>
      <w:contextualSpacing/>
    </w:pPr>
  </w:style>
  <w:style w:type="character" w:styleId="IntenseEmphasis">
    <w:name w:val="Intense Emphasis"/>
    <w:basedOn w:val="DefaultParagraphFont"/>
    <w:uiPriority w:val="21"/>
    <w:qFormat/>
    <w:rsid w:val="002A4B9D"/>
    <w:rPr>
      <w:i/>
      <w:iCs/>
      <w:color w:val="005383" w:themeColor="accent1" w:themeShade="BF"/>
    </w:rPr>
  </w:style>
  <w:style w:type="paragraph" w:styleId="IntenseQuote">
    <w:name w:val="Intense Quote"/>
    <w:basedOn w:val="Normal"/>
    <w:next w:val="Normal"/>
    <w:link w:val="IntenseQuoteChar"/>
    <w:uiPriority w:val="30"/>
    <w:qFormat/>
    <w:rsid w:val="002A4B9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A4B9D"/>
    <w:rPr>
      <w:i/>
      <w:iCs/>
      <w:color w:val="005383" w:themeColor="accent1" w:themeShade="BF"/>
    </w:rPr>
  </w:style>
  <w:style w:type="character" w:styleId="IntenseReference">
    <w:name w:val="Intense Reference"/>
    <w:basedOn w:val="DefaultParagraphFont"/>
    <w:uiPriority w:val="32"/>
    <w:qFormat/>
    <w:rsid w:val="002A4B9D"/>
    <w:rPr>
      <w:b/>
      <w:bCs/>
      <w:smallCaps/>
      <w:color w:val="005383" w:themeColor="accent1" w:themeShade="BF"/>
      <w:spacing w:val="5"/>
    </w:rPr>
  </w:style>
  <w:style w:type="paragraph" w:styleId="NormalWeb">
    <w:name w:val="Normal (Web)"/>
    <w:basedOn w:val="Normal"/>
    <w:uiPriority w:val="99"/>
    <w:unhideWhenUsed/>
    <w:rsid w:val="002A4B9D"/>
    <w:pPr>
      <w:spacing w:before="100" w:beforeAutospacing="1" w:after="100" w:afterAutospacing="1"/>
    </w:pPr>
    <w:rPr>
      <w:rFonts w:eastAsia="Times New Roman"/>
    </w:rPr>
  </w:style>
  <w:style w:type="character" w:styleId="Strong">
    <w:name w:val="Strong"/>
    <w:basedOn w:val="DefaultParagraphFont"/>
    <w:uiPriority w:val="22"/>
    <w:qFormat/>
    <w:rsid w:val="002A4B9D"/>
    <w:rPr>
      <w:b/>
      <w:bCs/>
    </w:rPr>
  </w:style>
  <w:style w:type="paragraph" w:customStyle="1" w:styleId="rteindent2">
    <w:name w:val="rteindent2"/>
    <w:basedOn w:val="Normal"/>
    <w:rsid w:val="002A4B9D"/>
    <w:pPr>
      <w:spacing w:before="100" w:beforeAutospacing="1" w:after="100" w:afterAutospacing="1"/>
    </w:pPr>
    <w:rPr>
      <w:rFonts w:eastAsia="Times New Roman"/>
    </w:rPr>
  </w:style>
  <w:style w:type="paragraph" w:customStyle="1" w:styleId="rteindent3">
    <w:name w:val="rteindent3"/>
    <w:basedOn w:val="Normal"/>
    <w:rsid w:val="002A4B9D"/>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2A4B9D"/>
    <w:rPr>
      <w:rFonts w:ascii="Tahoma" w:hAnsi="Tahoma" w:cs="Tahoma"/>
      <w:sz w:val="16"/>
      <w:szCs w:val="16"/>
    </w:rPr>
  </w:style>
  <w:style w:type="character" w:customStyle="1" w:styleId="BalloonTextChar">
    <w:name w:val="Balloon Text Char"/>
    <w:basedOn w:val="DefaultParagraphFont"/>
    <w:link w:val="BalloonText"/>
    <w:uiPriority w:val="99"/>
    <w:semiHidden/>
    <w:rsid w:val="002A4B9D"/>
    <w:rPr>
      <w:rFonts w:ascii="Tahoma" w:hAnsi="Tahoma" w:cs="Tahoma"/>
      <w:kern w:val="0"/>
      <w:sz w:val="16"/>
      <w:szCs w:val="16"/>
      <w:lang w:eastAsia="en-IE"/>
      <w14:ligatures w14:val="none"/>
    </w:rPr>
  </w:style>
  <w:style w:type="character" w:styleId="CommentReference">
    <w:name w:val="annotation reference"/>
    <w:basedOn w:val="DefaultParagraphFont"/>
    <w:uiPriority w:val="99"/>
    <w:semiHidden/>
    <w:unhideWhenUsed/>
    <w:rsid w:val="002A4B9D"/>
    <w:rPr>
      <w:sz w:val="16"/>
      <w:szCs w:val="16"/>
    </w:rPr>
  </w:style>
  <w:style w:type="paragraph" w:styleId="CommentText">
    <w:name w:val="annotation text"/>
    <w:basedOn w:val="Normal"/>
    <w:link w:val="CommentTextChar"/>
    <w:uiPriority w:val="99"/>
    <w:unhideWhenUsed/>
    <w:rsid w:val="002A4B9D"/>
    <w:rPr>
      <w:sz w:val="20"/>
      <w:szCs w:val="20"/>
    </w:rPr>
  </w:style>
  <w:style w:type="character" w:customStyle="1" w:styleId="CommentTextChar">
    <w:name w:val="Comment Text Char"/>
    <w:basedOn w:val="DefaultParagraphFont"/>
    <w:link w:val="CommentText"/>
    <w:uiPriority w:val="99"/>
    <w:rsid w:val="002A4B9D"/>
    <w:rPr>
      <w:rFonts w:ascii="Verdana" w:hAnsi="Verdana"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2A4B9D"/>
    <w:rPr>
      <w:b/>
      <w:bCs/>
    </w:rPr>
  </w:style>
  <w:style w:type="character" w:customStyle="1" w:styleId="CommentSubjectChar">
    <w:name w:val="Comment Subject Char"/>
    <w:basedOn w:val="CommentTextChar"/>
    <w:link w:val="CommentSubject"/>
    <w:uiPriority w:val="99"/>
    <w:semiHidden/>
    <w:rsid w:val="002A4B9D"/>
    <w:rPr>
      <w:rFonts w:ascii="Verdana" w:hAnsi="Verdana" w:cs="Times New Roman"/>
      <w:b/>
      <w:bCs/>
      <w:kern w:val="0"/>
      <w:sz w:val="20"/>
      <w:szCs w:val="20"/>
      <w:lang w:eastAsia="en-IE"/>
      <w14:ligatures w14:val="none"/>
    </w:rPr>
  </w:style>
  <w:style w:type="character" w:customStyle="1" w:styleId="il">
    <w:name w:val="il"/>
    <w:basedOn w:val="DefaultParagraphFont"/>
    <w:rsid w:val="002A4B9D"/>
  </w:style>
  <w:style w:type="paragraph" w:styleId="TOCHeading">
    <w:name w:val="TOC Heading"/>
    <w:basedOn w:val="Heading1"/>
    <w:next w:val="Normal"/>
    <w:uiPriority w:val="39"/>
    <w:unhideWhenUsed/>
    <w:qFormat/>
    <w:rsid w:val="002A4B9D"/>
    <w:pPr>
      <w:outlineLvl w:val="9"/>
    </w:pPr>
    <w:rPr>
      <w:rFonts w:eastAsia="Times New Roman" w:cs="Times New Roman"/>
      <w:b w:val="0"/>
      <w:bCs/>
      <w:szCs w:val="18"/>
      <w:lang w:val="en-US"/>
    </w:rPr>
  </w:style>
  <w:style w:type="paragraph" w:styleId="TOC1">
    <w:name w:val="toc 1"/>
    <w:basedOn w:val="Normal"/>
    <w:next w:val="Normal"/>
    <w:autoRedefine/>
    <w:uiPriority w:val="39"/>
    <w:unhideWhenUsed/>
    <w:rsid w:val="002A4B9D"/>
    <w:pPr>
      <w:spacing w:after="100"/>
    </w:pPr>
  </w:style>
  <w:style w:type="character" w:styleId="Hyperlink">
    <w:name w:val="Hyperlink"/>
    <w:basedOn w:val="DefaultParagraphFont"/>
    <w:uiPriority w:val="99"/>
    <w:unhideWhenUsed/>
    <w:rsid w:val="002A4B9D"/>
    <w:rPr>
      <w:color w:val="003657" w:themeColor="hyperlink"/>
      <w:u w:val="single"/>
    </w:rPr>
  </w:style>
  <w:style w:type="paragraph" w:styleId="Revision">
    <w:name w:val="Revision"/>
    <w:hidden/>
    <w:uiPriority w:val="99"/>
    <w:semiHidden/>
    <w:rsid w:val="002A4B9D"/>
    <w:pPr>
      <w:spacing w:after="0" w:line="240" w:lineRule="auto"/>
    </w:pPr>
    <w:rPr>
      <w:kern w:val="0"/>
      <w:lang w:eastAsia="en-IE"/>
      <w14:ligatures w14:val="none"/>
    </w:rPr>
  </w:style>
  <w:style w:type="paragraph" w:styleId="Header">
    <w:name w:val="header"/>
    <w:basedOn w:val="Normal"/>
    <w:link w:val="HeaderChar"/>
    <w:uiPriority w:val="99"/>
    <w:unhideWhenUsed/>
    <w:rsid w:val="002A4B9D"/>
    <w:pPr>
      <w:tabs>
        <w:tab w:val="center" w:pos="4513"/>
        <w:tab w:val="right" w:pos="9026"/>
      </w:tabs>
    </w:pPr>
  </w:style>
  <w:style w:type="character" w:customStyle="1" w:styleId="HeaderChar">
    <w:name w:val="Header Char"/>
    <w:basedOn w:val="DefaultParagraphFont"/>
    <w:link w:val="Header"/>
    <w:uiPriority w:val="99"/>
    <w:rsid w:val="002A4B9D"/>
    <w:rPr>
      <w:rFonts w:ascii="Verdana" w:hAnsi="Verdana" w:cs="Times New Roman"/>
      <w:kern w:val="0"/>
      <w:sz w:val="18"/>
      <w:szCs w:val="18"/>
      <w:lang w:eastAsia="en-IE"/>
      <w14:ligatures w14:val="none"/>
    </w:rPr>
  </w:style>
  <w:style w:type="paragraph" w:styleId="Footer">
    <w:name w:val="footer"/>
    <w:basedOn w:val="Normal"/>
    <w:link w:val="FooterChar"/>
    <w:uiPriority w:val="99"/>
    <w:unhideWhenUsed/>
    <w:rsid w:val="002A4B9D"/>
    <w:pPr>
      <w:tabs>
        <w:tab w:val="center" w:pos="4513"/>
        <w:tab w:val="right" w:pos="9026"/>
      </w:tabs>
    </w:pPr>
  </w:style>
  <w:style w:type="character" w:customStyle="1" w:styleId="FooterChar">
    <w:name w:val="Footer Char"/>
    <w:basedOn w:val="DefaultParagraphFont"/>
    <w:link w:val="Footer"/>
    <w:uiPriority w:val="99"/>
    <w:rsid w:val="002A4B9D"/>
    <w:rPr>
      <w:rFonts w:ascii="Verdana" w:hAnsi="Verdana" w:cs="Times New Roman"/>
      <w:kern w:val="0"/>
      <w:sz w:val="18"/>
      <w:szCs w:val="18"/>
      <w:lang w:eastAsia="en-IE"/>
      <w14:ligatures w14:val="none"/>
    </w:rPr>
  </w:style>
  <w:style w:type="table" w:styleId="TableGrid">
    <w:name w:val="Table Grid"/>
    <w:basedOn w:val="TableNormal"/>
    <w:uiPriority w:val="59"/>
    <w:rsid w:val="002A4B9D"/>
    <w:pPr>
      <w:spacing w:after="0" w:line="240" w:lineRule="auto"/>
    </w:pPr>
    <w:rPr>
      <w:kern w:val="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4B9D"/>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UnresolvedMention">
    <w:name w:val="Unresolved Mention"/>
    <w:basedOn w:val="DefaultParagraphFont"/>
    <w:uiPriority w:val="99"/>
    <w:semiHidden/>
    <w:unhideWhenUsed/>
    <w:rsid w:val="002A4B9D"/>
    <w:rPr>
      <w:color w:val="605E5C"/>
      <w:shd w:val="clear" w:color="auto" w:fill="E1DFDD"/>
    </w:rPr>
  </w:style>
  <w:style w:type="paragraph" w:styleId="TOC2">
    <w:name w:val="toc 2"/>
    <w:basedOn w:val="Normal"/>
    <w:next w:val="Normal"/>
    <w:autoRedefine/>
    <w:uiPriority w:val="39"/>
    <w:unhideWhenUsed/>
    <w:rsid w:val="002A4B9D"/>
    <w:pPr>
      <w:spacing w:after="100"/>
      <w:ind w:left="240"/>
    </w:pPr>
  </w:style>
  <w:style w:type="character" w:styleId="FollowedHyperlink">
    <w:name w:val="FollowedHyperlink"/>
    <w:basedOn w:val="DefaultParagraphFont"/>
    <w:uiPriority w:val="99"/>
    <w:semiHidden/>
    <w:unhideWhenUsed/>
    <w:rsid w:val="002A4B9D"/>
    <w:rPr>
      <w:color w:val="00C4B4"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Bullet Style Char"/>
    <w:link w:val="ListParagraph"/>
    <w:uiPriority w:val="34"/>
    <w:qFormat/>
    <w:rsid w:val="006F185C"/>
    <w:rPr>
      <w:rFonts w:ascii="Verdana" w:hAnsi="Verdana" w:cs="Times New Roman"/>
      <w:kern w:val="0"/>
      <w:sz w:val="18"/>
      <w:szCs w:val="18"/>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79806">
      <w:bodyDiv w:val="1"/>
      <w:marLeft w:val="0"/>
      <w:marRight w:val="0"/>
      <w:marTop w:val="0"/>
      <w:marBottom w:val="0"/>
      <w:divBdr>
        <w:top w:val="none" w:sz="0" w:space="0" w:color="auto"/>
        <w:left w:val="none" w:sz="0" w:space="0" w:color="auto"/>
        <w:bottom w:val="none" w:sz="0" w:space="0" w:color="auto"/>
        <w:right w:val="none" w:sz="0" w:space="0" w:color="auto"/>
      </w:divBdr>
    </w:div>
    <w:div w:id="156684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urts.ie" TargetMode="External"/><Relationship Id="rId13" Type="http://schemas.openxmlformats.org/officeDocument/2006/relationships/hyperlink" Target="mailto:environment@courts.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cessofficer@courts.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ts.ie/organisation-information/your-questions-answered--planning-and-environment-cour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environment@courts.ie" TargetMode="External"/><Relationship Id="rId4" Type="http://schemas.openxmlformats.org/officeDocument/2006/relationships/settings" Target="settings.xml"/><Relationship Id="rId9" Type="http://schemas.openxmlformats.org/officeDocument/2006/relationships/hyperlink" Target="mailto:environment@courts.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19EDB-BB32-4915-BE90-116873FC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23045</Words>
  <Characters>131363</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Pasanen</dc:creator>
  <cp:keywords/>
  <dc:description/>
  <cp:lastModifiedBy>Alisa Pasanen</cp:lastModifiedBy>
  <cp:revision>3</cp:revision>
  <dcterms:created xsi:type="dcterms:W3CDTF">2025-12-02T15:49:00Z</dcterms:created>
  <dcterms:modified xsi:type="dcterms:W3CDTF">2025-12-02T15:49:00Z</dcterms:modified>
</cp:coreProperties>
</file>